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8C63" w14:textId="70FB3443" w:rsidR="00FC7A95" w:rsidRDefault="00FC7A95" w:rsidP="00FC7A95">
      <w:pPr>
        <w:spacing w:before="100" w:beforeAutospacing="1" w:after="100" w:afterAutospacing="1" w:line="406" w:lineRule="atLeast"/>
        <w:jc w:val="center"/>
        <w:outlineLvl w:val="4"/>
        <w:rPr>
          <w:rFonts w:ascii="Segoe UI" w:eastAsia="Times New Roman" w:hAnsi="Segoe UI" w:cs="Segoe UI"/>
          <w:sz w:val="72"/>
          <w:szCs w:val="72"/>
          <w:lang w:eastAsia="de-DE"/>
        </w:rPr>
      </w:pPr>
      <w:r>
        <w:rPr>
          <w:rFonts w:ascii="Segoe UI" w:eastAsia="Times New Roman" w:hAnsi="Segoe UI" w:cs="Segoe UI"/>
          <w:noProof/>
          <w:sz w:val="72"/>
          <w:szCs w:val="72"/>
          <w:lang w:eastAsia="de-DE"/>
        </w:rPr>
        <w:drawing>
          <wp:inline distT="0" distB="0" distL="0" distR="0" wp14:anchorId="7010EEC1" wp14:editId="17E88E39">
            <wp:extent cx="4197927" cy="1423555"/>
            <wp:effectExtent l="0" t="0" r="0" b="571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197927" cy="1423555"/>
                    </a:xfrm>
                    <a:prstGeom prst="rect">
                      <a:avLst/>
                    </a:prstGeom>
                  </pic:spPr>
                </pic:pic>
              </a:graphicData>
            </a:graphic>
          </wp:inline>
        </w:drawing>
      </w:r>
    </w:p>
    <w:p w14:paraId="024E3078" w14:textId="77777777" w:rsidR="008352AE" w:rsidRDefault="008352AE" w:rsidP="00FC7A95">
      <w:pPr>
        <w:spacing w:before="100" w:beforeAutospacing="1" w:after="100" w:afterAutospacing="1" w:line="406" w:lineRule="atLeast"/>
        <w:jc w:val="center"/>
        <w:outlineLvl w:val="4"/>
        <w:rPr>
          <w:rFonts w:ascii="Segoe UI" w:eastAsia="Times New Roman" w:hAnsi="Segoe UI" w:cs="Segoe UI"/>
          <w:sz w:val="72"/>
          <w:szCs w:val="72"/>
          <w:lang w:eastAsia="de-DE"/>
        </w:rPr>
      </w:pPr>
    </w:p>
    <w:p w14:paraId="24BAAE54" w14:textId="2E049ED6" w:rsidR="00FC7A95" w:rsidRPr="00FC7A95" w:rsidRDefault="00FC7A95" w:rsidP="00FC7A95">
      <w:pPr>
        <w:spacing w:before="100" w:beforeAutospacing="1" w:after="100" w:afterAutospacing="1" w:line="406" w:lineRule="atLeast"/>
        <w:jc w:val="center"/>
        <w:outlineLvl w:val="4"/>
        <w:rPr>
          <w:rFonts w:ascii="Segoe UI" w:eastAsia="Times New Roman" w:hAnsi="Segoe UI" w:cs="Segoe UI"/>
          <w:sz w:val="72"/>
          <w:szCs w:val="72"/>
          <w:lang w:eastAsia="de-DE"/>
        </w:rPr>
      </w:pPr>
      <w:r w:rsidRPr="00FC7A95">
        <w:rPr>
          <w:rFonts w:ascii="Segoe UI" w:eastAsia="Times New Roman" w:hAnsi="Segoe UI" w:cs="Segoe UI"/>
          <w:sz w:val="72"/>
          <w:szCs w:val="72"/>
          <w:lang w:eastAsia="de-DE"/>
        </w:rPr>
        <w:t>Die Grundsteuerreform</w:t>
      </w:r>
    </w:p>
    <w:p w14:paraId="7C96533F" w14:textId="77777777" w:rsidR="008352AE" w:rsidRDefault="008352AE" w:rsidP="00FC7A95">
      <w:pPr>
        <w:spacing w:before="100" w:beforeAutospacing="1" w:after="100" w:afterAutospacing="1" w:line="406" w:lineRule="atLeast"/>
        <w:outlineLvl w:val="4"/>
        <w:rPr>
          <w:rFonts w:ascii="Segoe UI" w:eastAsia="Times New Roman" w:hAnsi="Segoe UI" w:cs="Segoe UI"/>
          <w:sz w:val="24"/>
          <w:szCs w:val="24"/>
          <w:lang w:eastAsia="de-DE"/>
        </w:rPr>
      </w:pPr>
    </w:p>
    <w:p w14:paraId="5EAC518A" w14:textId="1C442042" w:rsidR="00FC7A95" w:rsidRPr="00FC7A95" w:rsidRDefault="00FC7A95" w:rsidP="00FC7A95">
      <w:pPr>
        <w:spacing w:before="100" w:beforeAutospacing="1" w:after="100" w:afterAutospacing="1" w:line="406" w:lineRule="atLeast"/>
        <w:outlineLvl w:val="4"/>
        <w:rPr>
          <w:rFonts w:ascii="Segoe UI" w:eastAsia="Times New Roman" w:hAnsi="Segoe UI" w:cs="Segoe UI"/>
          <w:sz w:val="28"/>
          <w:szCs w:val="28"/>
          <w:lang w:eastAsia="de-DE"/>
        </w:rPr>
      </w:pPr>
      <w:r w:rsidRPr="00FC7A95">
        <w:rPr>
          <w:rFonts w:ascii="Segoe UI" w:eastAsia="Times New Roman" w:hAnsi="Segoe UI" w:cs="Segoe UI"/>
          <w:sz w:val="28"/>
          <w:szCs w:val="28"/>
          <w:lang w:eastAsia="de-DE"/>
        </w:rPr>
        <w:t xml:space="preserve">Was auf die </w:t>
      </w:r>
      <w:proofErr w:type="spellStart"/>
      <w:proofErr w:type="gramStart"/>
      <w:r w:rsidRPr="00FC7A95">
        <w:rPr>
          <w:rFonts w:ascii="Segoe UI" w:eastAsia="Times New Roman" w:hAnsi="Segoe UI" w:cs="Segoe UI"/>
          <w:sz w:val="28"/>
          <w:szCs w:val="28"/>
          <w:lang w:eastAsia="de-DE"/>
        </w:rPr>
        <w:t>Eigentümer:innen</w:t>
      </w:r>
      <w:proofErr w:type="spellEnd"/>
      <w:proofErr w:type="gramEnd"/>
      <w:r w:rsidRPr="00FC7A95">
        <w:rPr>
          <w:rFonts w:ascii="Segoe UI" w:eastAsia="Times New Roman" w:hAnsi="Segoe UI" w:cs="Segoe UI"/>
          <w:sz w:val="28"/>
          <w:szCs w:val="28"/>
          <w:lang w:eastAsia="de-DE"/>
        </w:rPr>
        <w:t xml:space="preserve"> zukommt und welche Angaben benötigt werden</w:t>
      </w:r>
      <w:r w:rsidR="008352AE" w:rsidRPr="008352AE">
        <w:rPr>
          <w:rFonts w:ascii="Segoe UI" w:eastAsia="Times New Roman" w:hAnsi="Segoe UI" w:cs="Segoe UI"/>
          <w:sz w:val="28"/>
          <w:szCs w:val="28"/>
          <w:lang w:eastAsia="de-DE"/>
        </w:rPr>
        <w:t xml:space="preserve"> :</w:t>
      </w:r>
    </w:p>
    <w:p w14:paraId="13C0F6A0" w14:textId="0F02253D"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 xml:space="preserve">Der Sommer kommt und bringt Arbeit für </w:t>
      </w:r>
      <w:proofErr w:type="spellStart"/>
      <w:proofErr w:type="gramStart"/>
      <w:r w:rsidRPr="00FC7A95">
        <w:rPr>
          <w:rFonts w:ascii="Segoe UI" w:eastAsia="Times New Roman" w:hAnsi="Segoe UI" w:cs="Segoe UI"/>
          <w:sz w:val="24"/>
          <w:szCs w:val="24"/>
          <w:lang w:eastAsia="de-DE"/>
        </w:rPr>
        <w:t>Eigentümer:innen</w:t>
      </w:r>
      <w:proofErr w:type="spellEnd"/>
      <w:proofErr w:type="gramEnd"/>
      <w:r w:rsidRPr="00FC7A95">
        <w:rPr>
          <w:rFonts w:ascii="Segoe UI" w:eastAsia="Times New Roman" w:hAnsi="Segoe UI" w:cs="Segoe UI"/>
          <w:sz w:val="24"/>
          <w:szCs w:val="24"/>
          <w:lang w:eastAsia="de-DE"/>
        </w:rPr>
        <w:t xml:space="preserve"> von Immobilien und Grundstücken, denn von Juli bis Ende Oktober 2022 müssen die Daten zur Festsetzung der neuen Grundsteuerwerte zusammengestellt und über das Online-Steuerportal Elster an die Finanzämter übertragen werden. Ab Januar 2025 wird die neue Grundsteuer auf Basis der übermittelten Werte erhoben.</w:t>
      </w:r>
    </w:p>
    <w:p w14:paraId="6CC20348" w14:textId="1C53AE71"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 xml:space="preserve">Was Sie in diesem Zusammenhang beachten müssen und welche Unterlagen Sie benötigen, erläutert Ihnen unser </w:t>
      </w:r>
      <w:proofErr w:type="gramStart"/>
      <w:r w:rsidRPr="00FC7A95">
        <w:rPr>
          <w:rFonts w:ascii="Segoe UI" w:eastAsia="Times New Roman" w:hAnsi="Segoe UI" w:cs="Segoe UI"/>
          <w:sz w:val="24"/>
          <w:szCs w:val="24"/>
          <w:lang w:eastAsia="de-DE"/>
        </w:rPr>
        <w:t>Themenbeitrag</w:t>
      </w:r>
      <w:r w:rsidR="008352AE">
        <w:rPr>
          <w:rFonts w:ascii="Segoe UI" w:eastAsia="Times New Roman" w:hAnsi="Segoe UI" w:cs="Segoe UI"/>
          <w:sz w:val="24"/>
          <w:szCs w:val="24"/>
          <w:lang w:eastAsia="de-DE"/>
        </w:rPr>
        <w:t xml:space="preserve"> :</w:t>
      </w:r>
      <w:proofErr w:type="gramEnd"/>
    </w:p>
    <w:p w14:paraId="6A04D2F8" w14:textId="77777777" w:rsidR="00FC7A95" w:rsidRPr="00FC7A95" w:rsidRDefault="00FC7A95" w:rsidP="00FC7A95">
      <w:pPr>
        <w:spacing w:before="100" w:beforeAutospacing="1" w:after="100" w:afterAutospacing="1" w:line="406" w:lineRule="atLeast"/>
        <w:outlineLvl w:val="4"/>
        <w:rPr>
          <w:rFonts w:ascii="Segoe UI" w:eastAsia="Times New Roman" w:hAnsi="Segoe UI" w:cs="Segoe UI"/>
          <w:sz w:val="28"/>
          <w:szCs w:val="28"/>
          <w:lang w:eastAsia="de-DE"/>
        </w:rPr>
      </w:pPr>
      <w:r w:rsidRPr="00FC7A95">
        <w:rPr>
          <w:rFonts w:ascii="Segoe UI" w:eastAsia="Times New Roman" w:hAnsi="Segoe UI" w:cs="Segoe UI"/>
          <w:sz w:val="28"/>
          <w:szCs w:val="28"/>
          <w:lang w:eastAsia="de-DE"/>
        </w:rPr>
        <w:t>Wer muss eine Erklärung zum Grundsteuermessbetrag zu welchem Zeitpunkt und wie abgeben?</w:t>
      </w:r>
    </w:p>
    <w:p w14:paraId="561E7100" w14:textId="77777777"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 xml:space="preserve">Die Verpflichtung zur Abgabe der Erklärung zum Grundsteuermessbetrag ergibt sich aus den Eigentumsverhältnissen am Stichtag 1. Januar 2022. Wer zu diesem Zeitpunkt </w:t>
      </w:r>
      <w:proofErr w:type="spellStart"/>
      <w:r w:rsidRPr="00FC7A95">
        <w:rPr>
          <w:rFonts w:ascii="Segoe UI" w:eastAsia="Times New Roman" w:hAnsi="Segoe UI" w:cs="Segoe UI"/>
          <w:sz w:val="24"/>
          <w:szCs w:val="24"/>
          <w:lang w:eastAsia="de-DE"/>
        </w:rPr>
        <w:t>Eigentümer:</w:t>
      </w:r>
      <w:proofErr w:type="gramStart"/>
      <w:r w:rsidRPr="00FC7A95">
        <w:rPr>
          <w:rFonts w:ascii="Segoe UI" w:eastAsia="Times New Roman" w:hAnsi="Segoe UI" w:cs="Segoe UI"/>
          <w:sz w:val="24"/>
          <w:szCs w:val="24"/>
          <w:lang w:eastAsia="de-DE"/>
        </w:rPr>
        <w:t>in</w:t>
      </w:r>
      <w:proofErr w:type="spellEnd"/>
      <w:r w:rsidRPr="00FC7A95">
        <w:rPr>
          <w:rFonts w:ascii="Segoe UI" w:eastAsia="Times New Roman" w:hAnsi="Segoe UI" w:cs="Segoe UI"/>
          <w:sz w:val="24"/>
          <w:szCs w:val="24"/>
          <w:lang w:eastAsia="de-DE"/>
        </w:rPr>
        <w:t xml:space="preserve"> eines Grundstücks</w:t>
      </w:r>
      <w:proofErr w:type="gramEnd"/>
      <w:r w:rsidRPr="00FC7A95">
        <w:rPr>
          <w:rFonts w:ascii="Segoe UI" w:eastAsia="Times New Roman" w:hAnsi="Segoe UI" w:cs="Segoe UI"/>
          <w:sz w:val="24"/>
          <w:szCs w:val="24"/>
          <w:lang w:eastAsia="de-DE"/>
        </w:rPr>
        <w:t xml:space="preserve"> (bebaut oder unbebaut), einer Eigentumswohnung, einer Ferienwohnung oder einer bzw. mehrerer land- und forstwirtschaftlicher Flächen gewesen ist, muss eine Erklärung zum Grundsteuermessbetrag erstellen und elektronisch an das zuständige Finanzamt übermitteln. Der Mieter muss keine </w:t>
      </w:r>
      <w:r w:rsidRPr="00FC7A95">
        <w:rPr>
          <w:rFonts w:ascii="Segoe UI" w:eastAsia="Times New Roman" w:hAnsi="Segoe UI" w:cs="Segoe UI"/>
          <w:sz w:val="24"/>
          <w:szCs w:val="24"/>
          <w:lang w:eastAsia="de-DE"/>
        </w:rPr>
        <w:lastRenderedPageBreak/>
        <w:t>Erklärung abgeben, auch wenn er die Grundsteuer durch Umlagen auf die Betriebskosten zahlt. Die Steuererklärung muss elektronisch an das zuständige Finanzamt übermittelt werden. Bei Überschreitung der Frist drohen Verspätungszuschläge.</w:t>
      </w:r>
    </w:p>
    <w:p w14:paraId="68E1DEF8" w14:textId="77777777" w:rsidR="00FC7A95" w:rsidRPr="00FC7A95" w:rsidRDefault="00FC7A95" w:rsidP="00FC7A95">
      <w:pPr>
        <w:spacing w:line="240" w:lineRule="auto"/>
        <w:rPr>
          <w:rFonts w:ascii="Segoe UI" w:eastAsia="Times New Roman" w:hAnsi="Segoe UI" w:cs="Segoe UI"/>
          <w:b/>
          <w:bCs/>
          <w:color w:val="031D5A"/>
          <w:sz w:val="24"/>
          <w:szCs w:val="24"/>
          <w:lang w:eastAsia="de-DE"/>
        </w:rPr>
      </w:pPr>
      <w:r w:rsidRPr="00FC7A95">
        <w:rPr>
          <w:rFonts w:ascii="Segoe UI" w:eastAsia="Times New Roman" w:hAnsi="Segoe UI" w:cs="Segoe UI"/>
          <w:b/>
          <w:bCs/>
          <w:color w:val="031D5A"/>
          <w:sz w:val="24"/>
          <w:szCs w:val="24"/>
          <w:lang w:eastAsia="de-DE"/>
        </w:rPr>
        <w:t>Fristen und Termine</w:t>
      </w:r>
    </w:p>
    <w:tbl>
      <w:tblPr>
        <w:tblW w:w="9762" w:type="dxa"/>
        <w:tblCellMar>
          <w:top w:w="15" w:type="dxa"/>
          <w:left w:w="15" w:type="dxa"/>
          <w:bottom w:w="15" w:type="dxa"/>
          <w:right w:w="15" w:type="dxa"/>
        </w:tblCellMar>
        <w:tblLook w:val="04A0" w:firstRow="1" w:lastRow="0" w:firstColumn="1" w:lastColumn="0" w:noHBand="0" w:noVBand="1"/>
      </w:tblPr>
      <w:tblGrid>
        <w:gridCol w:w="2765"/>
        <w:gridCol w:w="6997"/>
      </w:tblGrid>
      <w:tr w:rsidR="00FC7A95" w:rsidRPr="00FC7A95" w14:paraId="5BD6D082"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3C33C55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1. Juli 2022</w:t>
            </w:r>
          </w:p>
        </w:tc>
        <w:tc>
          <w:tcPr>
            <w:tcW w:w="0" w:type="auto"/>
            <w:tcBorders>
              <w:top w:val="nil"/>
              <w:left w:val="nil"/>
              <w:bottom w:val="nil"/>
              <w:right w:val="nil"/>
            </w:tcBorders>
            <w:tcMar>
              <w:top w:w="225" w:type="dxa"/>
              <w:left w:w="75" w:type="dxa"/>
              <w:bottom w:w="225" w:type="dxa"/>
              <w:right w:w="75" w:type="dxa"/>
            </w:tcMar>
            <w:vAlign w:val="center"/>
            <w:hideMark/>
          </w:tcPr>
          <w:p w14:paraId="2927182A"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Fristbeginn Abgabe der Erklärung</w:t>
            </w:r>
          </w:p>
        </w:tc>
      </w:tr>
      <w:tr w:rsidR="00FC7A95" w:rsidRPr="00FC7A95" w14:paraId="3BA17306"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5B09EF7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31. Oktober 2022</w:t>
            </w:r>
          </w:p>
        </w:tc>
        <w:tc>
          <w:tcPr>
            <w:tcW w:w="0" w:type="auto"/>
            <w:tcBorders>
              <w:top w:val="nil"/>
              <w:left w:val="nil"/>
              <w:bottom w:val="nil"/>
              <w:right w:val="nil"/>
            </w:tcBorders>
            <w:tcMar>
              <w:top w:w="225" w:type="dxa"/>
              <w:left w:w="75" w:type="dxa"/>
              <w:bottom w:w="225" w:type="dxa"/>
              <w:right w:w="75" w:type="dxa"/>
            </w:tcMar>
            <w:vAlign w:val="center"/>
            <w:hideMark/>
          </w:tcPr>
          <w:p w14:paraId="27351CE0"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Fristende zur Abgabe der Erklärung</w:t>
            </w:r>
          </w:p>
        </w:tc>
      </w:tr>
      <w:tr w:rsidR="00FC7A95" w:rsidRPr="00FC7A95" w14:paraId="3BD1D5BD"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3BC6891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2024</w:t>
            </w:r>
          </w:p>
        </w:tc>
        <w:tc>
          <w:tcPr>
            <w:tcW w:w="0" w:type="auto"/>
            <w:tcBorders>
              <w:top w:val="nil"/>
              <w:left w:val="nil"/>
              <w:bottom w:val="nil"/>
              <w:right w:val="nil"/>
            </w:tcBorders>
            <w:tcMar>
              <w:top w:w="225" w:type="dxa"/>
              <w:left w:w="75" w:type="dxa"/>
              <w:bottom w:w="225" w:type="dxa"/>
              <w:right w:w="75" w:type="dxa"/>
            </w:tcMar>
            <w:vAlign w:val="center"/>
            <w:hideMark/>
          </w:tcPr>
          <w:p w14:paraId="4A8718D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Festlegung der Hebesätze durch die Kommune</w:t>
            </w:r>
          </w:p>
        </w:tc>
      </w:tr>
      <w:tr w:rsidR="00FC7A95" w:rsidRPr="00FC7A95" w14:paraId="74E3F216"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7C018C5F"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1. Januar 2025</w:t>
            </w:r>
          </w:p>
        </w:tc>
        <w:tc>
          <w:tcPr>
            <w:tcW w:w="0" w:type="auto"/>
            <w:tcBorders>
              <w:top w:val="nil"/>
              <w:left w:val="nil"/>
              <w:bottom w:val="nil"/>
              <w:right w:val="nil"/>
            </w:tcBorders>
            <w:tcMar>
              <w:top w:w="225" w:type="dxa"/>
              <w:left w:w="75" w:type="dxa"/>
              <w:bottom w:w="225" w:type="dxa"/>
              <w:right w:w="75" w:type="dxa"/>
            </w:tcMar>
            <w:vAlign w:val="center"/>
            <w:hideMark/>
          </w:tcPr>
          <w:p w14:paraId="62731B1C"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Erhebung / Zahlung der Grundsteuer</w:t>
            </w:r>
          </w:p>
        </w:tc>
      </w:tr>
    </w:tbl>
    <w:p w14:paraId="67CB2BED" w14:textId="77777777" w:rsidR="00FC7A95" w:rsidRPr="00FC7A95" w:rsidRDefault="00FC7A95" w:rsidP="00FC7A95">
      <w:pPr>
        <w:spacing w:before="100" w:beforeAutospacing="1" w:after="100" w:afterAutospacing="1" w:line="406" w:lineRule="atLeast"/>
        <w:outlineLvl w:val="4"/>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Wie wird der Grundsteuermessbetrag berechnet?</w:t>
      </w:r>
    </w:p>
    <w:p w14:paraId="78611FB3" w14:textId="77777777"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Aus den gegenüber dem Finanzamt erklärten Angaben (wie z.B. den Grundstücks- bzw. Wohn- und Nutzflächen) und den vom Finanzamt automatisch beigesteuerten Faktoren und Steuermesszahlen wird der Grundsteuermessbetrag ermittelt. Den Wert multipliziert die Gemeinde mit dem im Jahr 2025 geltenden örtlichen Grundsteuerhebesatz und berechnet so die ab 2025 zu zahlende Grundsteuer. Da die bisher festgesetzte Grundsteuer nach dem 31. Dezember 2024 nicht mehr angewendet werden darf, sind die alten Grundsteuerbescheide ab diesem Zeitpunkt kraft Gesetzes aufgehoben.</w:t>
      </w:r>
    </w:p>
    <w:p w14:paraId="29065C69" w14:textId="77777777" w:rsidR="008352AE" w:rsidRDefault="00FC7A95" w:rsidP="00FC7A95">
      <w:pPr>
        <w:spacing w:after="0" w:line="240" w:lineRule="auto"/>
        <w:rPr>
          <w:rFonts w:ascii="Segoe UI" w:eastAsia="Times New Roman" w:hAnsi="Segoe UI" w:cs="Segoe UI"/>
          <w:color w:val="000000"/>
          <w:sz w:val="24"/>
          <w:szCs w:val="24"/>
          <w:lang w:eastAsia="de-DE"/>
        </w:rPr>
      </w:pPr>
      <w:r w:rsidRPr="00FC7A95">
        <w:rPr>
          <w:rFonts w:ascii="Segoe UI" w:eastAsia="Times New Roman" w:hAnsi="Segoe UI" w:cs="Segoe UI"/>
          <w:b/>
          <w:bCs/>
          <w:color w:val="031D5A"/>
          <w:sz w:val="24"/>
          <w:szCs w:val="24"/>
          <w:lang w:eastAsia="de-DE"/>
        </w:rPr>
        <w:t>Berechnungsformel:</w:t>
      </w:r>
      <w:r w:rsidRPr="00FC7A95">
        <w:rPr>
          <w:rFonts w:ascii="Segoe UI" w:eastAsia="Times New Roman" w:hAnsi="Segoe UI" w:cs="Segoe UI"/>
          <w:b/>
          <w:bCs/>
          <w:color w:val="031D5A"/>
          <w:sz w:val="24"/>
          <w:szCs w:val="24"/>
          <w:lang w:eastAsia="de-DE"/>
        </w:rPr>
        <w:br/>
      </w:r>
    </w:p>
    <w:p w14:paraId="07A7A0A5" w14:textId="3E15D84C" w:rsidR="008352AE" w:rsidRPr="008352AE" w:rsidRDefault="00FC7A95" w:rsidP="00FC7A95">
      <w:pPr>
        <w:spacing w:after="0" w:line="240" w:lineRule="auto"/>
        <w:rPr>
          <w:rFonts w:ascii="Segoe UI" w:eastAsia="Times New Roman" w:hAnsi="Segoe UI" w:cs="Segoe UI"/>
          <w:color w:val="000000"/>
          <w:sz w:val="24"/>
          <w:szCs w:val="24"/>
          <w:lang w:eastAsia="de-DE"/>
        </w:rPr>
      </w:pPr>
      <w:r w:rsidRPr="00FC7A95">
        <w:rPr>
          <w:rFonts w:ascii="Segoe UI" w:eastAsia="Times New Roman" w:hAnsi="Segoe UI" w:cs="Segoe UI"/>
          <w:color w:val="000000"/>
          <w:sz w:val="24"/>
          <w:szCs w:val="24"/>
          <w:lang w:eastAsia="de-DE"/>
        </w:rPr>
        <w:t>Grundsteuerwert</w:t>
      </w:r>
      <w:r w:rsidR="008352AE" w:rsidRPr="008352AE">
        <w:rPr>
          <w:rFonts w:ascii="Segoe UI" w:eastAsia="Times New Roman" w:hAnsi="Segoe UI" w:cs="Segoe UI"/>
          <w:color w:val="000000"/>
          <w:sz w:val="24"/>
          <w:szCs w:val="24"/>
          <w:lang w:eastAsia="de-DE"/>
        </w:rPr>
        <w:t xml:space="preserve"> </w:t>
      </w:r>
      <w:r w:rsidRPr="00FC7A95">
        <w:rPr>
          <w:rFonts w:ascii="Segoe UI" w:eastAsia="Times New Roman" w:hAnsi="Segoe UI" w:cs="Segoe UI"/>
          <w:color w:val="000000"/>
          <w:sz w:val="24"/>
          <w:szCs w:val="24"/>
          <w:lang w:eastAsia="de-DE"/>
        </w:rPr>
        <w:t>Ausgangswert</w:t>
      </w:r>
      <w:r w:rsidR="008352AE" w:rsidRPr="008352AE">
        <w:rPr>
          <w:rFonts w:ascii="Segoe UI" w:eastAsia="Times New Roman" w:hAnsi="Segoe UI" w:cs="Segoe UI"/>
          <w:color w:val="000000"/>
          <w:sz w:val="24"/>
          <w:szCs w:val="24"/>
          <w:lang w:eastAsia="de-DE"/>
        </w:rPr>
        <w:t xml:space="preserve"> (</w:t>
      </w:r>
      <w:r w:rsidRPr="00FC7A95">
        <w:rPr>
          <w:rFonts w:ascii="Segoe UI" w:eastAsia="Times New Roman" w:hAnsi="Segoe UI" w:cs="Segoe UI"/>
          <w:color w:val="000000"/>
          <w:sz w:val="24"/>
          <w:szCs w:val="24"/>
          <w:lang w:eastAsia="de-DE"/>
        </w:rPr>
        <w:t>Erklärung</w:t>
      </w:r>
      <w:r w:rsidR="008352AE" w:rsidRPr="008352AE">
        <w:rPr>
          <w:rFonts w:ascii="Segoe UI" w:eastAsia="Times New Roman" w:hAnsi="Segoe UI" w:cs="Segoe UI"/>
          <w:color w:val="000000"/>
          <w:sz w:val="24"/>
          <w:szCs w:val="24"/>
          <w:lang w:eastAsia="de-DE"/>
        </w:rPr>
        <w:t>)</w:t>
      </w:r>
    </w:p>
    <w:p w14:paraId="0145B457" w14:textId="77777777" w:rsidR="008352AE" w:rsidRPr="008352AE" w:rsidRDefault="00FC7A95" w:rsidP="00FC7A95">
      <w:pPr>
        <w:spacing w:after="0" w:line="240" w:lineRule="auto"/>
        <w:rPr>
          <w:rFonts w:ascii="Segoe UI" w:eastAsia="Times New Roman" w:hAnsi="Segoe UI" w:cs="Segoe UI"/>
          <w:b/>
          <w:bCs/>
          <w:color w:val="031D5A"/>
          <w:sz w:val="24"/>
          <w:szCs w:val="24"/>
          <w:lang w:eastAsia="de-DE"/>
        </w:rPr>
      </w:pPr>
      <w:r w:rsidRPr="00FC7A95">
        <w:rPr>
          <w:rFonts w:ascii="Segoe UI" w:eastAsia="Times New Roman" w:hAnsi="Segoe UI" w:cs="Segoe UI"/>
          <w:color w:val="000000"/>
          <w:sz w:val="24"/>
          <w:szCs w:val="24"/>
          <w:lang w:eastAsia="de-DE"/>
        </w:rPr>
        <w:t>x</w:t>
      </w:r>
      <w:r w:rsidRPr="00FC7A95">
        <w:rPr>
          <w:rFonts w:ascii="Segoe UI" w:eastAsia="Times New Roman" w:hAnsi="Segoe UI" w:cs="Segoe UI"/>
          <w:b/>
          <w:bCs/>
          <w:color w:val="031D5A"/>
          <w:sz w:val="24"/>
          <w:szCs w:val="24"/>
          <w:lang w:eastAsia="de-DE"/>
        </w:rPr>
        <w:t> </w:t>
      </w:r>
    </w:p>
    <w:p w14:paraId="7BEC829B" w14:textId="13D24BDE" w:rsidR="008352AE" w:rsidRPr="008352AE" w:rsidRDefault="00FC7A95" w:rsidP="00FC7A95">
      <w:pPr>
        <w:spacing w:after="0" w:line="240" w:lineRule="auto"/>
        <w:rPr>
          <w:rFonts w:ascii="Segoe UI" w:eastAsia="Times New Roman" w:hAnsi="Segoe UI" w:cs="Segoe UI"/>
          <w:color w:val="000000"/>
          <w:sz w:val="24"/>
          <w:szCs w:val="24"/>
          <w:lang w:eastAsia="de-DE"/>
        </w:rPr>
      </w:pPr>
      <w:r w:rsidRPr="00FC7A95">
        <w:rPr>
          <w:rFonts w:ascii="Segoe UI" w:eastAsia="Times New Roman" w:hAnsi="Segoe UI" w:cs="Segoe UI"/>
          <w:color w:val="000000"/>
          <w:sz w:val="24"/>
          <w:szCs w:val="24"/>
          <w:lang w:eastAsia="de-DE"/>
        </w:rPr>
        <w:t>Steuermesszahl</w:t>
      </w:r>
      <w:r w:rsidR="008352AE" w:rsidRPr="008352AE">
        <w:rPr>
          <w:rFonts w:ascii="Segoe UI" w:eastAsia="Times New Roman" w:hAnsi="Segoe UI" w:cs="Segoe UI"/>
          <w:color w:val="000000"/>
          <w:sz w:val="24"/>
          <w:szCs w:val="24"/>
          <w:lang w:eastAsia="de-DE"/>
        </w:rPr>
        <w:t xml:space="preserve"> </w:t>
      </w:r>
      <w:r w:rsidRPr="00FC7A95">
        <w:rPr>
          <w:rFonts w:ascii="Segoe UI" w:eastAsia="Times New Roman" w:hAnsi="Segoe UI" w:cs="Segoe UI"/>
          <w:color w:val="000000"/>
          <w:sz w:val="24"/>
          <w:szCs w:val="24"/>
          <w:lang w:eastAsia="de-DE"/>
        </w:rPr>
        <w:t>Faktor</w:t>
      </w:r>
      <w:r w:rsidR="008352AE" w:rsidRPr="008352AE">
        <w:rPr>
          <w:rFonts w:ascii="Segoe UI" w:eastAsia="Times New Roman" w:hAnsi="Segoe UI" w:cs="Segoe UI"/>
          <w:color w:val="000000"/>
          <w:sz w:val="24"/>
          <w:szCs w:val="24"/>
          <w:lang w:eastAsia="de-DE"/>
        </w:rPr>
        <w:t xml:space="preserve"> (</w:t>
      </w:r>
      <w:r w:rsidRPr="00FC7A95">
        <w:rPr>
          <w:rFonts w:ascii="Segoe UI" w:eastAsia="Times New Roman" w:hAnsi="Segoe UI" w:cs="Segoe UI"/>
          <w:color w:val="000000"/>
          <w:sz w:val="24"/>
          <w:szCs w:val="24"/>
          <w:lang w:eastAsia="de-DE"/>
        </w:rPr>
        <w:t>Finanzamt</w:t>
      </w:r>
      <w:r w:rsidR="008352AE" w:rsidRPr="008352AE">
        <w:rPr>
          <w:rFonts w:ascii="Segoe UI" w:eastAsia="Times New Roman" w:hAnsi="Segoe UI" w:cs="Segoe UI"/>
          <w:color w:val="000000"/>
          <w:sz w:val="24"/>
          <w:szCs w:val="24"/>
          <w:lang w:eastAsia="de-DE"/>
        </w:rPr>
        <w:t>)</w:t>
      </w:r>
    </w:p>
    <w:p w14:paraId="092189F8" w14:textId="66480F45" w:rsidR="008352AE" w:rsidRPr="008352AE" w:rsidRDefault="008352AE" w:rsidP="00FC7A95">
      <w:pPr>
        <w:spacing w:after="0" w:line="240" w:lineRule="auto"/>
        <w:rPr>
          <w:rFonts w:ascii="Segoe UI" w:eastAsia="Times New Roman" w:hAnsi="Segoe UI" w:cs="Segoe UI"/>
          <w:color w:val="000000"/>
          <w:sz w:val="24"/>
          <w:szCs w:val="24"/>
          <w:lang w:eastAsia="de-DE"/>
        </w:rPr>
      </w:pPr>
      <w:r>
        <w:rPr>
          <w:rFonts w:ascii="Segoe UI" w:eastAsia="Times New Roman" w:hAnsi="Segoe UI" w:cs="Segoe UI"/>
          <w:color w:val="000000"/>
          <w:sz w:val="24"/>
          <w:szCs w:val="24"/>
          <w:lang w:eastAsia="de-DE"/>
        </w:rPr>
        <w:t>x</w:t>
      </w:r>
    </w:p>
    <w:p w14:paraId="78C19B44" w14:textId="27E3D421" w:rsidR="008352AE" w:rsidRPr="008352AE" w:rsidRDefault="00FC7A95" w:rsidP="00FC7A95">
      <w:pPr>
        <w:spacing w:after="0" w:line="240" w:lineRule="auto"/>
        <w:rPr>
          <w:rFonts w:ascii="Segoe UI" w:eastAsia="Times New Roman" w:hAnsi="Segoe UI" w:cs="Segoe UI"/>
          <w:color w:val="000000"/>
          <w:sz w:val="24"/>
          <w:szCs w:val="24"/>
          <w:lang w:eastAsia="de-DE"/>
        </w:rPr>
      </w:pPr>
      <w:r w:rsidRPr="00FC7A95">
        <w:rPr>
          <w:rFonts w:ascii="Segoe UI" w:eastAsia="Times New Roman" w:hAnsi="Segoe UI" w:cs="Segoe UI"/>
          <w:color w:val="000000"/>
          <w:sz w:val="24"/>
          <w:szCs w:val="24"/>
          <w:lang w:eastAsia="de-DE"/>
        </w:rPr>
        <w:t>Hebesatz</w:t>
      </w:r>
      <w:r w:rsidR="008352AE" w:rsidRPr="008352AE">
        <w:rPr>
          <w:rFonts w:ascii="Segoe UI" w:eastAsia="Times New Roman" w:hAnsi="Segoe UI" w:cs="Segoe UI"/>
          <w:color w:val="000000"/>
          <w:sz w:val="24"/>
          <w:szCs w:val="24"/>
          <w:lang w:eastAsia="de-DE"/>
        </w:rPr>
        <w:t xml:space="preserve"> (</w:t>
      </w:r>
      <w:r w:rsidRPr="00FC7A95">
        <w:rPr>
          <w:rFonts w:ascii="Segoe UI" w:eastAsia="Times New Roman" w:hAnsi="Segoe UI" w:cs="Segoe UI"/>
          <w:color w:val="000000"/>
          <w:sz w:val="24"/>
          <w:szCs w:val="24"/>
          <w:lang w:eastAsia="de-DE"/>
        </w:rPr>
        <w:t>Kommune</w:t>
      </w:r>
      <w:r w:rsidR="008352AE" w:rsidRPr="008352AE">
        <w:rPr>
          <w:rFonts w:ascii="Segoe UI" w:eastAsia="Times New Roman" w:hAnsi="Segoe UI" w:cs="Segoe UI"/>
          <w:color w:val="000000"/>
          <w:sz w:val="24"/>
          <w:szCs w:val="24"/>
          <w:lang w:eastAsia="de-DE"/>
        </w:rPr>
        <w:t>)</w:t>
      </w:r>
    </w:p>
    <w:p w14:paraId="46816C5F" w14:textId="77777777" w:rsidR="008352AE" w:rsidRPr="008352AE" w:rsidRDefault="008352AE" w:rsidP="00FC7A95">
      <w:pPr>
        <w:spacing w:after="0" w:line="240" w:lineRule="auto"/>
        <w:rPr>
          <w:rFonts w:ascii="Segoe UI" w:eastAsia="Times New Roman" w:hAnsi="Segoe UI" w:cs="Segoe UI"/>
          <w:color w:val="000000"/>
          <w:sz w:val="24"/>
          <w:szCs w:val="24"/>
          <w:lang w:eastAsia="de-DE"/>
        </w:rPr>
      </w:pPr>
    </w:p>
    <w:p w14:paraId="410A18DA" w14:textId="366E74BE" w:rsidR="00FC7A95" w:rsidRPr="00FC7A95" w:rsidRDefault="00FC7A95" w:rsidP="00FC7A95">
      <w:pPr>
        <w:spacing w:after="0" w:line="240" w:lineRule="auto"/>
        <w:rPr>
          <w:rFonts w:ascii="Segoe UI" w:eastAsia="Times New Roman" w:hAnsi="Segoe UI" w:cs="Segoe UI"/>
          <w:b/>
          <w:bCs/>
          <w:color w:val="031D5A"/>
          <w:sz w:val="24"/>
          <w:szCs w:val="24"/>
          <w:lang w:eastAsia="de-DE"/>
        </w:rPr>
      </w:pPr>
      <w:r w:rsidRPr="00FC7A95">
        <w:rPr>
          <w:rFonts w:ascii="Segoe UI" w:eastAsia="Times New Roman" w:hAnsi="Segoe UI" w:cs="Segoe UI"/>
          <w:b/>
          <w:bCs/>
          <w:color w:val="031D5A"/>
          <w:sz w:val="24"/>
          <w:szCs w:val="24"/>
          <w:lang w:eastAsia="de-DE"/>
        </w:rPr>
        <w:t> </w:t>
      </w:r>
      <w:r w:rsidRPr="00FC7A95">
        <w:rPr>
          <w:rFonts w:ascii="Segoe UI" w:eastAsia="Times New Roman" w:hAnsi="Segoe UI" w:cs="Segoe UI"/>
          <w:color w:val="000000"/>
          <w:sz w:val="24"/>
          <w:szCs w:val="24"/>
          <w:lang w:eastAsia="de-DE"/>
        </w:rPr>
        <w:t>=</w:t>
      </w:r>
      <w:r w:rsidRPr="00FC7A95">
        <w:rPr>
          <w:rFonts w:ascii="Segoe UI" w:eastAsia="Times New Roman" w:hAnsi="Segoe UI" w:cs="Segoe UI"/>
          <w:b/>
          <w:bCs/>
          <w:color w:val="031D5A"/>
          <w:sz w:val="24"/>
          <w:szCs w:val="24"/>
          <w:lang w:eastAsia="de-DE"/>
        </w:rPr>
        <w:t> </w:t>
      </w:r>
      <w:r w:rsidRPr="00FC7A95">
        <w:rPr>
          <w:rFonts w:ascii="Segoe UI" w:eastAsia="Times New Roman" w:hAnsi="Segoe UI" w:cs="Segoe UI"/>
          <w:color w:val="000000"/>
          <w:sz w:val="24"/>
          <w:szCs w:val="24"/>
          <w:lang w:eastAsia="de-DE"/>
        </w:rPr>
        <w:t>Grundsteuer</w:t>
      </w:r>
    </w:p>
    <w:p w14:paraId="1B22B640" w14:textId="77777777" w:rsidR="008352AE" w:rsidRDefault="008352AE" w:rsidP="00FC7A95">
      <w:pPr>
        <w:spacing w:before="100" w:beforeAutospacing="1" w:after="100" w:afterAutospacing="1" w:line="406" w:lineRule="atLeast"/>
        <w:outlineLvl w:val="4"/>
        <w:rPr>
          <w:rFonts w:ascii="Segoe UI" w:eastAsia="Times New Roman" w:hAnsi="Segoe UI" w:cs="Segoe UI"/>
          <w:sz w:val="24"/>
          <w:szCs w:val="24"/>
          <w:lang w:eastAsia="de-DE"/>
        </w:rPr>
      </w:pPr>
    </w:p>
    <w:p w14:paraId="29D4CA1D" w14:textId="77777777" w:rsidR="00FC7A95" w:rsidRPr="00FC7A95" w:rsidRDefault="00FC7A95" w:rsidP="00FC7A95">
      <w:pPr>
        <w:spacing w:after="0" w:line="0" w:lineRule="auto"/>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br/>
      </w:r>
      <w:r w:rsidRPr="00FC7A95">
        <w:rPr>
          <w:rFonts w:ascii="Segoe UI" w:eastAsia="Times New Roman" w:hAnsi="Segoe UI" w:cs="Segoe UI"/>
          <w:sz w:val="24"/>
          <w:szCs w:val="24"/>
          <w:lang w:eastAsia="de-DE"/>
        </w:rPr>
        <w:br/>
      </w:r>
    </w:p>
    <w:p w14:paraId="635A8DA1" w14:textId="77777777" w:rsidR="00FC7A95" w:rsidRPr="00FC7A95" w:rsidRDefault="00FC7A95" w:rsidP="00FC7A95">
      <w:pPr>
        <w:spacing w:after="0" w:line="0" w:lineRule="auto"/>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br/>
      </w:r>
    </w:p>
    <w:p w14:paraId="23F84430" w14:textId="5195FE70" w:rsidR="00FC7A95" w:rsidRPr="00FC7A95" w:rsidRDefault="00FC7A95" w:rsidP="00FC7A95">
      <w:pPr>
        <w:spacing w:after="0" w:line="0" w:lineRule="auto"/>
        <w:rPr>
          <w:rFonts w:ascii="Segoe UI" w:eastAsia="Times New Roman" w:hAnsi="Segoe UI" w:cs="Segoe UI"/>
          <w:sz w:val="24"/>
          <w:szCs w:val="24"/>
          <w:lang w:eastAsia="de-DE"/>
        </w:rPr>
      </w:pPr>
    </w:p>
    <w:p w14:paraId="065CB218" w14:textId="77777777" w:rsidR="00FC7A95" w:rsidRPr="00FC7A95" w:rsidRDefault="00FC7A95" w:rsidP="00FC7A95">
      <w:pPr>
        <w:spacing w:before="100" w:beforeAutospacing="1" w:after="100" w:afterAutospacing="1" w:line="406" w:lineRule="atLeast"/>
        <w:outlineLvl w:val="4"/>
        <w:rPr>
          <w:rFonts w:ascii="Segoe UI" w:eastAsia="Times New Roman" w:hAnsi="Segoe UI" w:cs="Segoe UI"/>
          <w:sz w:val="28"/>
          <w:szCs w:val="28"/>
          <w:lang w:eastAsia="de-DE"/>
        </w:rPr>
      </w:pPr>
      <w:bookmarkStart w:id="0" w:name="content705"/>
      <w:bookmarkEnd w:id="0"/>
      <w:r w:rsidRPr="00FC7A95">
        <w:rPr>
          <w:rFonts w:ascii="Segoe UI" w:eastAsia="Times New Roman" w:hAnsi="Segoe UI" w:cs="Segoe UI"/>
          <w:sz w:val="28"/>
          <w:szCs w:val="28"/>
          <w:lang w:eastAsia="de-DE"/>
        </w:rPr>
        <w:lastRenderedPageBreak/>
        <w:t>Welche Unterlagen werden benötigt?</w:t>
      </w:r>
    </w:p>
    <w:p w14:paraId="2D28EF3A" w14:textId="77777777"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Es gibt unterschiedliche Modelle zur Berechnung. Die große Zahl der Bundesländer wendet das sogenannte Bundesmodell an. Einige Bundesländer wie zum Beispiel Hessen haben eigene Modelle entwickelt. Welches Modell Anwendung findet, entscheidet sich danach, wo das Grundstück belegen ist. Je nach Modell werden in den Erklärungen unterschiedliche Angaben gefordert.</w:t>
      </w:r>
    </w:p>
    <w:p w14:paraId="166E59DE" w14:textId="77777777"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Generell ist es sehr hilfreich, die folgenden Unterlagen zur Hand zu haben:</w:t>
      </w:r>
    </w:p>
    <w:p w14:paraId="227A4C4D" w14:textId="77777777" w:rsidR="00FC7A95" w:rsidRPr="00FC7A95" w:rsidRDefault="00FC7A95" w:rsidP="00FC7A95">
      <w:pPr>
        <w:numPr>
          <w:ilvl w:val="0"/>
          <w:numId w:val="1"/>
        </w:numPr>
        <w:spacing w:before="100" w:beforeAutospacing="1" w:after="100" w:afterAutospacing="1" w:line="480" w:lineRule="atLeast"/>
        <w:ind w:left="1170"/>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Grundbuchauszug vom Grundbuchamt</w:t>
      </w:r>
    </w:p>
    <w:p w14:paraId="48CDF7B8" w14:textId="77777777" w:rsidR="00FC7A95" w:rsidRPr="00FC7A95" w:rsidRDefault="00FC7A95" w:rsidP="00FC7A95">
      <w:pPr>
        <w:numPr>
          <w:ilvl w:val="0"/>
          <w:numId w:val="1"/>
        </w:numPr>
        <w:spacing w:before="100" w:beforeAutospacing="1" w:after="100" w:afterAutospacing="1" w:line="480" w:lineRule="atLeast"/>
        <w:ind w:left="1170"/>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Grundsteuerbescheid der Kommune</w:t>
      </w:r>
    </w:p>
    <w:p w14:paraId="20A52E34" w14:textId="77777777" w:rsidR="00FC7A95" w:rsidRPr="00FC7A95" w:rsidRDefault="00FC7A95" w:rsidP="00FC7A95">
      <w:pPr>
        <w:numPr>
          <w:ilvl w:val="0"/>
          <w:numId w:val="1"/>
        </w:numPr>
        <w:spacing w:before="100" w:beforeAutospacing="1" w:after="100" w:afterAutospacing="1" w:line="480" w:lineRule="atLeast"/>
        <w:ind w:left="1170"/>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 xml:space="preserve">Einheitswertbescheid des </w:t>
      </w:r>
      <w:proofErr w:type="spellStart"/>
      <w:r w:rsidRPr="00FC7A95">
        <w:rPr>
          <w:rFonts w:ascii="Segoe UI" w:eastAsia="Times New Roman" w:hAnsi="Segoe UI" w:cs="Segoe UI"/>
          <w:sz w:val="24"/>
          <w:szCs w:val="24"/>
          <w:lang w:eastAsia="de-DE"/>
        </w:rPr>
        <w:t>FInanzamtes</w:t>
      </w:r>
      <w:proofErr w:type="spellEnd"/>
    </w:p>
    <w:p w14:paraId="7BEA4AFE" w14:textId="77777777" w:rsidR="00FC7A95" w:rsidRPr="00FC7A95" w:rsidRDefault="00FC7A95" w:rsidP="00FC7A95">
      <w:pPr>
        <w:numPr>
          <w:ilvl w:val="0"/>
          <w:numId w:val="1"/>
        </w:numPr>
        <w:spacing w:before="100" w:beforeAutospacing="1" w:after="100" w:afterAutospacing="1" w:line="480" w:lineRule="atLeast"/>
        <w:ind w:left="1170"/>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Grundsteuerbescheid des Finanzamtes</w:t>
      </w:r>
    </w:p>
    <w:p w14:paraId="664BE4C3" w14:textId="77777777" w:rsidR="00FC7A95" w:rsidRPr="00FC7A95" w:rsidRDefault="00FC7A95" w:rsidP="00FC7A95">
      <w:pPr>
        <w:numPr>
          <w:ilvl w:val="0"/>
          <w:numId w:val="1"/>
        </w:numPr>
        <w:spacing w:before="100" w:beforeAutospacing="1" w:after="100" w:afterAutospacing="1" w:line="480" w:lineRule="atLeast"/>
        <w:ind w:left="1170"/>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Notariellen Kaufvertrag oder den Übergabevertrag</w:t>
      </w:r>
    </w:p>
    <w:p w14:paraId="0893FBAA" w14:textId="77777777" w:rsidR="00FC7A95" w:rsidRPr="00FC7A95" w:rsidRDefault="00FC7A95" w:rsidP="00FC7A95">
      <w:pPr>
        <w:numPr>
          <w:ilvl w:val="0"/>
          <w:numId w:val="1"/>
        </w:numPr>
        <w:spacing w:before="100" w:beforeAutospacing="1" w:after="100" w:afterAutospacing="1" w:line="480" w:lineRule="atLeast"/>
        <w:ind w:left="1170"/>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Ggf. Bauunterlagen und Berechnungen des Architekten</w:t>
      </w:r>
    </w:p>
    <w:p w14:paraId="302A4EAC" w14:textId="77777777" w:rsidR="00FC7A95" w:rsidRPr="00FC7A95" w:rsidRDefault="00FC7A95" w:rsidP="00FC7A95">
      <w:pPr>
        <w:numPr>
          <w:ilvl w:val="0"/>
          <w:numId w:val="1"/>
        </w:numPr>
        <w:spacing w:before="100" w:beforeAutospacing="1" w:after="100" w:afterAutospacing="1" w:line="480" w:lineRule="atLeast"/>
        <w:ind w:left="1170"/>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Ggf. einen Zollstock</w:t>
      </w:r>
    </w:p>
    <w:p w14:paraId="6218F2E0" w14:textId="77777777" w:rsidR="00FC7A95" w:rsidRPr="00FC7A95" w:rsidRDefault="00FC7A95" w:rsidP="00FC7A95">
      <w:pPr>
        <w:spacing w:before="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Einige Grundangaben sind bei allen Modellen erforderlich.</w:t>
      </w:r>
    </w:p>
    <w:tbl>
      <w:tblPr>
        <w:tblW w:w="12653" w:type="dxa"/>
        <w:tblCellMar>
          <w:top w:w="15" w:type="dxa"/>
          <w:left w:w="15" w:type="dxa"/>
          <w:bottom w:w="15" w:type="dxa"/>
          <w:right w:w="15" w:type="dxa"/>
        </w:tblCellMar>
        <w:tblLook w:val="04A0" w:firstRow="1" w:lastRow="0" w:firstColumn="1" w:lastColumn="0" w:noHBand="0" w:noVBand="1"/>
      </w:tblPr>
      <w:tblGrid>
        <w:gridCol w:w="4120"/>
        <w:gridCol w:w="8533"/>
      </w:tblGrid>
      <w:tr w:rsidR="00FC7A95" w:rsidRPr="00FC7A95" w14:paraId="13CD79F9"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722A65C5"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Was?</w:t>
            </w:r>
          </w:p>
        </w:tc>
        <w:tc>
          <w:tcPr>
            <w:tcW w:w="0" w:type="auto"/>
            <w:tcBorders>
              <w:top w:val="nil"/>
              <w:left w:val="nil"/>
              <w:bottom w:val="nil"/>
              <w:right w:val="nil"/>
            </w:tcBorders>
            <w:tcMar>
              <w:top w:w="225" w:type="dxa"/>
              <w:left w:w="75" w:type="dxa"/>
              <w:bottom w:w="225" w:type="dxa"/>
              <w:right w:w="75" w:type="dxa"/>
            </w:tcMar>
            <w:vAlign w:val="center"/>
            <w:hideMark/>
          </w:tcPr>
          <w:p w14:paraId="5F8F3412"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Woher?</w:t>
            </w:r>
          </w:p>
        </w:tc>
      </w:tr>
      <w:tr w:rsidR="00FC7A95" w:rsidRPr="00FC7A95" w14:paraId="20CECA86"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4CCCFA5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proofErr w:type="spellStart"/>
            <w:proofErr w:type="gramStart"/>
            <w:r w:rsidRPr="00FC7A95">
              <w:rPr>
                <w:rFonts w:ascii="Times New Roman" w:eastAsia="Times New Roman" w:hAnsi="Times New Roman" w:cs="Times New Roman"/>
                <w:sz w:val="24"/>
                <w:szCs w:val="24"/>
                <w:lang w:eastAsia="de-DE"/>
              </w:rPr>
              <w:t>Eigentümer:innen</w:t>
            </w:r>
            <w:proofErr w:type="spellEnd"/>
            <w:proofErr w:type="gramEnd"/>
            <w:r w:rsidRPr="00FC7A95">
              <w:rPr>
                <w:rFonts w:ascii="Times New Roman" w:eastAsia="Times New Roman" w:hAnsi="Times New Roman" w:cs="Times New Roman"/>
                <w:sz w:val="24"/>
                <w:szCs w:val="24"/>
                <w:lang w:eastAsia="de-DE"/>
              </w:rPr>
              <w:t xml:space="preserve"> des Grundstücks</w:t>
            </w:r>
            <w:r w:rsidRPr="00FC7A95">
              <w:rPr>
                <w:rFonts w:ascii="Times New Roman" w:eastAsia="Times New Roman" w:hAnsi="Times New Roman" w:cs="Times New Roman"/>
                <w:sz w:val="24"/>
                <w:szCs w:val="24"/>
                <w:lang w:eastAsia="de-DE"/>
              </w:rPr>
              <w:br/>
            </w:r>
          </w:p>
          <w:p w14:paraId="6EAD5809" w14:textId="77777777" w:rsidR="00FC7A95" w:rsidRPr="00FC7A95" w:rsidRDefault="00FC7A95" w:rsidP="00FC7A95">
            <w:pPr>
              <w:numPr>
                <w:ilvl w:val="0"/>
                <w:numId w:val="2"/>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Name</w:t>
            </w:r>
          </w:p>
          <w:p w14:paraId="0B174F74" w14:textId="77777777" w:rsidR="00FC7A95" w:rsidRPr="00FC7A95" w:rsidRDefault="00FC7A95" w:rsidP="00FC7A95">
            <w:pPr>
              <w:numPr>
                <w:ilvl w:val="0"/>
                <w:numId w:val="2"/>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Adresse</w:t>
            </w:r>
          </w:p>
          <w:p w14:paraId="184FC420" w14:textId="77777777" w:rsidR="00FC7A95" w:rsidRPr="00FC7A95" w:rsidRDefault="00FC7A95" w:rsidP="00FC7A95">
            <w:pPr>
              <w:numPr>
                <w:ilvl w:val="0"/>
                <w:numId w:val="2"/>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Steuernummer oder</w:t>
            </w:r>
          </w:p>
          <w:p w14:paraId="4723AED4" w14:textId="77777777" w:rsidR="00FC7A95" w:rsidRPr="00FC7A95" w:rsidRDefault="00FC7A95" w:rsidP="00FC7A95">
            <w:pPr>
              <w:numPr>
                <w:ilvl w:val="0"/>
                <w:numId w:val="2"/>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Steueridentifikationsnummer</w:t>
            </w:r>
          </w:p>
        </w:tc>
        <w:tc>
          <w:tcPr>
            <w:tcW w:w="0" w:type="auto"/>
            <w:tcBorders>
              <w:top w:val="nil"/>
              <w:left w:val="nil"/>
              <w:bottom w:val="nil"/>
              <w:right w:val="nil"/>
            </w:tcBorders>
            <w:tcMar>
              <w:top w:w="225" w:type="dxa"/>
              <w:left w:w="75" w:type="dxa"/>
              <w:bottom w:w="225" w:type="dxa"/>
              <w:right w:w="75" w:type="dxa"/>
            </w:tcMar>
            <w:vAlign w:val="center"/>
            <w:hideMark/>
          </w:tcPr>
          <w:p w14:paraId="3EF6E57D"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Einkommensteuerbescheid, Lohnsteuerjahresbescheinigung oder vom Wohnsitzfinanzamt</w:t>
            </w:r>
          </w:p>
        </w:tc>
      </w:tr>
      <w:tr w:rsidR="00FC7A95" w:rsidRPr="00FC7A95" w14:paraId="27D6F669"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383C2F8D"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zuständiges Finanzamt</w:t>
            </w:r>
          </w:p>
        </w:tc>
        <w:tc>
          <w:tcPr>
            <w:tcW w:w="0" w:type="auto"/>
            <w:tcBorders>
              <w:top w:val="nil"/>
              <w:left w:val="nil"/>
              <w:bottom w:val="nil"/>
              <w:right w:val="nil"/>
            </w:tcBorders>
            <w:tcMar>
              <w:top w:w="225" w:type="dxa"/>
              <w:left w:w="75" w:type="dxa"/>
              <w:bottom w:w="225" w:type="dxa"/>
              <w:right w:w="75" w:type="dxa"/>
            </w:tcMar>
            <w:vAlign w:val="center"/>
            <w:hideMark/>
          </w:tcPr>
          <w:p w14:paraId="77F908E3"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Lagefinanzamt</w:t>
            </w:r>
          </w:p>
        </w:tc>
      </w:tr>
      <w:tr w:rsidR="00FC7A95" w:rsidRPr="00FC7A95" w14:paraId="363D9731"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7CB7DD0D"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Aktenzeichen</w:t>
            </w:r>
          </w:p>
        </w:tc>
        <w:tc>
          <w:tcPr>
            <w:tcW w:w="0" w:type="auto"/>
            <w:tcBorders>
              <w:top w:val="nil"/>
              <w:left w:val="nil"/>
              <w:bottom w:val="nil"/>
              <w:right w:val="nil"/>
            </w:tcBorders>
            <w:tcMar>
              <w:top w:w="225" w:type="dxa"/>
              <w:left w:w="75" w:type="dxa"/>
              <w:bottom w:w="225" w:type="dxa"/>
              <w:right w:w="75" w:type="dxa"/>
            </w:tcMar>
            <w:vAlign w:val="center"/>
            <w:hideMark/>
          </w:tcPr>
          <w:p w14:paraId="34A843C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Früherer Einheitswertbescheid</w:t>
            </w:r>
          </w:p>
        </w:tc>
      </w:tr>
      <w:tr w:rsidR="00FC7A95" w:rsidRPr="00FC7A95" w14:paraId="31E1EC02"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73DE0179"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lastRenderedPageBreak/>
              <w:t>Lage des Grundstücks</w:t>
            </w:r>
            <w:r w:rsidRPr="00FC7A95">
              <w:rPr>
                <w:rFonts w:ascii="Times New Roman" w:eastAsia="Times New Roman" w:hAnsi="Times New Roman" w:cs="Times New Roman"/>
                <w:sz w:val="24"/>
                <w:szCs w:val="24"/>
                <w:lang w:eastAsia="de-DE"/>
              </w:rPr>
              <w:br/>
              <w:t>Straße, Hausnummer</w:t>
            </w:r>
            <w:r w:rsidRPr="00FC7A95">
              <w:rPr>
                <w:rFonts w:ascii="Times New Roman" w:eastAsia="Times New Roman" w:hAnsi="Times New Roman" w:cs="Times New Roman"/>
                <w:sz w:val="24"/>
                <w:szCs w:val="24"/>
                <w:lang w:eastAsia="de-DE"/>
              </w:rPr>
              <w:br/>
              <w:t>Ort</w:t>
            </w:r>
          </w:p>
        </w:tc>
        <w:tc>
          <w:tcPr>
            <w:tcW w:w="0" w:type="auto"/>
            <w:tcBorders>
              <w:top w:val="nil"/>
              <w:left w:val="nil"/>
              <w:bottom w:val="nil"/>
              <w:right w:val="nil"/>
            </w:tcBorders>
            <w:tcMar>
              <w:top w:w="225" w:type="dxa"/>
              <w:left w:w="75" w:type="dxa"/>
              <w:bottom w:w="225" w:type="dxa"/>
              <w:right w:w="75" w:type="dxa"/>
            </w:tcMar>
            <w:vAlign w:val="center"/>
            <w:hideMark/>
          </w:tcPr>
          <w:p w14:paraId="26EB7485"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Früherer Einheitswertbescheid oder Grundsteuermessbescheid</w:t>
            </w:r>
          </w:p>
        </w:tc>
      </w:tr>
      <w:tr w:rsidR="00FC7A95" w:rsidRPr="00FC7A95" w14:paraId="11A6CB42"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4327CC76" w14:textId="77777777" w:rsidR="00FC7A95" w:rsidRPr="00FC7A95" w:rsidRDefault="00FC7A95" w:rsidP="00FC7A95">
            <w:pPr>
              <w:spacing w:before="100" w:beforeAutospacing="1" w:after="100" w:afterAutospacing="1" w:line="322" w:lineRule="atLeast"/>
              <w:outlineLvl w:val="4"/>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Angaben zum Grund und Boden</w:t>
            </w:r>
          </w:p>
          <w:p w14:paraId="68DBAC7F"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br/>
            </w:r>
          </w:p>
          <w:p w14:paraId="4E7577FA" w14:textId="77777777" w:rsidR="00FC7A95" w:rsidRPr="00FC7A95" w:rsidRDefault="00FC7A95" w:rsidP="00FC7A95">
            <w:pPr>
              <w:numPr>
                <w:ilvl w:val="0"/>
                <w:numId w:val="3"/>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Gemarkung</w:t>
            </w:r>
          </w:p>
          <w:p w14:paraId="0B88849F" w14:textId="77777777" w:rsidR="00FC7A95" w:rsidRPr="00FC7A95" w:rsidRDefault="00FC7A95" w:rsidP="00FC7A95">
            <w:pPr>
              <w:numPr>
                <w:ilvl w:val="0"/>
                <w:numId w:val="3"/>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Flur und Flurstück</w:t>
            </w:r>
          </w:p>
          <w:p w14:paraId="0F54703A" w14:textId="77777777" w:rsidR="00FC7A95" w:rsidRPr="00FC7A95" w:rsidRDefault="00FC7A95" w:rsidP="00FC7A95">
            <w:pPr>
              <w:numPr>
                <w:ilvl w:val="0"/>
                <w:numId w:val="3"/>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Größe des Grundstücks</w:t>
            </w:r>
          </w:p>
          <w:p w14:paraId="356217D8" w14:textId="77777777" w:rsidR="00FC7A95" w:rsidRPr="00FC7A95" w:rsidRDefault="00FC7A95" w:rsidP="00FC7A95">
            <w:pPr>
              <w:numPr>
                <w:ilvl w:val="0"/>
                <w:numId w:val="3"/>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Grundbuchblattnummer</w:t>
            </w:r>
          </w:p>
          <w:p w14:paraId="0F398AD8" w14:textId="77777777" w:rsidR="00FC7A95" w:rsidRPr="00FC7A95" w:rsidRDefault="00FC7A95" w:rsidP="00FC7A95">
            <w:pPr>
              <w:numPr>
                <w:ilvl w:val="0"/>
                <w:numId w:val="3"/>
              </w:numPr>
              <w:spacing w:before="100" w:beforeAutospacing="1" w:after="100" w:afterAutospacing="1" w:line="480" w:lineRule="atLeast"/>
              <w:ind w:left="1170"/>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Ggf. Miteigentumsanteil</w:t>
            </w:r>
          </w:p>
        </w:tc>
        <w:tc>
          <w:tcPr>
            <w:tcW w:w="0" w:type="auto"/>
            <w:tcBorders>
              <w:top w:val="nil"/>
              <w:left w:val="nil"/>
              <w:bottom w:val="nil"/>
              <w:right w:val="nil"/>
            </w:tcBorders>
            <w:tcMar>
              <w:top w:w="225" w:type="dxa"/>
              <w:left w:w="75" w:type="dxa"/>
              <w:bottom w:w="225" w:type="dxa"/>
              <w:right w:w="75" w:type="dxa"/>
            </w:tcMar>
            <w:vAlign w:val="center"/>
            <w:hideMark/>
          </w:tcPr>
          <w:p w14:paraId="2D903DFD"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Auszug aus dem Liegenschaftskataster, Grundbuchblatt, Grunderwerbsteuerbescheid</w:t>
            </w:r>
          </w:p>
        </w:tc>
      </w:tr>
      <w:tr w:rsidR="00FC7A95" w:rsidRPr="00FC7A95" w14:paraId="7765D0B6"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46D06D3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Wohnfläche bei Gebäuden</w:t>
            </w:r>
          </w:p>
        </w:tc>
        <w:tc>
          <w:tcPr>
            <w:tcW w:w="0" w:type="auto"/>
            <w:tcBorders>
              <w:top w:val="nil"/>
              <w:left w:val="nil"/>
              <w:bottom w:val="nil"/>
              <w:right w:val="nil"/>
            </w:tcBorders>
            <w:tcMar>
              <w:top w:w="225" w:type="dxa"/>
              <w:left w:w="75" w:type="dxa"/>
              <w:bottom w:w="225" w:type="dxa"/>
              <w:right w:w="75" w:type="dxa"/>
            </w:tcMar>
            <w:vAlign w:val="center"/>
            <w:hideMark/>
          </w:tcPr>
          <w:p w14:paraId="44FB4A7F"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 oder Finanzierungsunterlagen, ggf. Mietvertrag, ansonsten ausmessen</w:t>
            </w:r>
          </w:p>
        </w:tc>
      </w:tr>
    </w:tbl>
    <w:p w14:paraId="46D6E7BC" w14:textId="77777777" w:rsidR="00FF6FC6" w:rsidRDefault="00FF6FC6" w:rsidP="00FC7A95">
      <w:pPr>
        <w:spacing w:before="300" w:after="300" w:line="432" w:lineRule="atLeast"/>
        <w:rPr>
          <w:rFonts w:ascii="Segoe UI" w:eastAsia="Times New Roman" w:hAnsi="Segoe UI" w:cs="Segoe UI"/>
          <w:sz w:val="24"/>
          <w:szCs w:val="24"/>
          <w:lang w:eastAsia="de-DE"/>
        </w:rPr>
      </w:pPr>
    </w:p>
    <w:p w14:paraId="2EEA4B7C" w14:textId="77777777" w:rsidR="00FF6FC6" w:rsidRDefault="00FF6FC6" w:rsidP="00FC7A95">
      <w:pPr>
        <w:spacing w:before="300" w:after="300" w:line="432" w:lineRule="atLeast"/>
        <w:rPr>
          <w:rFonts w:ascii="Segoe UI" w:eastAsia="Times New Roman" w:hAnsi="Segoe UI" w:cs="Segoe UI"/>
          <w:sz w:val="24"/>
          <w:szCs w:val="24"/>
          <w:lang w:eastAsia="de-DE"/>
        </w:rPr>
      </w:pPr>
    </w:p>
    <w:p w14:paraId="1804C982" w14:textId="3D84E8F8"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Das Bundesmodell haben die Länder Berlin, Brandenburg, Bremen, Mecklenburg-Vorpommern, Nordrhein-Westfalen, Rheinland-Pfalz, Sachsen-Anhalt, Schleswig-Holstein und Thüringen sowie mit Abweichungen die Länder Saarland und Sachsen übernommen. Hier sind neben den Grundangaben, die nachfolgenden Angaben zu machen.</w:t>
      </w:r>
    </w:p>
    <w:p w14:paraId="0AB34F94" w14:textId="77777777" w:rsidR="00FC7A95" w:rsidRPr="00FC7A95" w:rsidRDefault="00FC7A95" w:rsidP="00FC7A95">
      <w:pPr>
        <w:spacing w:before="100" w:beforeAutospacing="1" w:after="100" w:afterAutospacing="1" w:line="322" w:lineRule="atLeast"/>
        <w:outlineLvl w:val="4"/>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Zusätzliche Angaben für das Bundesmodell</w:t>
      </w:r>
    </w:p>
    <w:p w14:paraId="1C00A1F5" w14:textId="77777777" w:rsidR="00FC7A95" w:rsidRPr="00FC7A95" w:rsidRDefault="00FC7A95" w:rsidP="00FC7A95">
      <w:pPr>
        <w:spacing w:line="240" w:lineRule="auto"/>
        <w:rPr>
          <w:rFonts w:ascii="Segoe UI" w:eastAsia="Times New Roman" w:hAnsi="Segoe UI" w:cs="Segoe UI"/>
          <w:sz w:val="24"/>
          <w:szCs w:val="24"/>
          <w:lang w:eastAsia="de-DE"/>
        </w:rPr>
      </w:pPr>
    </w:p>
    <w:tbl>
      <w:tblPr>
        <w:tblW w:w="12653" w:type="dxa"/>
        <w:tblCellMar>
          <w:top w:w="15" w:type="dxa"/>
          <w:left w:w="15" w:type="dxa"/>
          <w:bottom w:w="15" w:type="dxa"/>
          <w:right w:w="15" w:type="dxa"/>
        </w:tblCellMar>
        <w:tblLook w:val="04A0" w:firstRow="1" w:lastRow="0" w:firstColumn="1" w:lastColumn="0" w:noHBand="0" w:noVBand="1"/>
      </w:tblPr>
      <w:tblGrid>
        <w:gridCol w:w="4284"/>
        <w:gridCol w:w="8369"/>
      </w:tblGrid>
      <w:tr w:rsidR="00FC7A95" w:rsidRPr="00FC7A95" w14:paraId="48A7E5EB"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5F51E887"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Was?</w:t>
            </w:r>
          </w:p>
        </w:tc>
        <w:tc>
          <w:tcPr>
            <w:tcW w:w="0" w:type="auto"/>
            <w:tcBorders>
              <w:top w:val="nil"/>
              <w:left w:val="nil"/>
              <w:bottom w:val="nil"/>
              <w:right w:val="nil"/>
            </w:tcBorders>
            <w:tcMar>
              <w:top w:w="225" w:type="dxa"/>
              <w:left w:w="75" w:type="dxa"/>
              <w:bottom w:w="225" w:type="dxa"/>
              <w:right w:w="75" w:type="dxa"/>
            </w:tcMar>
            <w:vAlign w:val="center"/>
            <w:hideMark/>
          </w:tcPr>
          <w:p w14:paraId="6452698B"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Woher?</w:t>
            </w:r>
          </w:p>
        </w:tc>
      </w:tr>
      <w:tr w:rsidR="00FC7A95" w:rsidRPr="00FC7A95" w14:paraId="485F3EA4"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6C2C3BD7"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Bodenrichtwert Grund und Boden</w:t>
            </w:r>
          </w:p>
        </w:tc>
        <w:tc>
          <w:tcPr>
            <w:tcW w:w="0" w:type="auto"/>
            <w:tcBorders>
              <w:top w:val="nil"/>
              <w:left w:val="nil"/>
              <w:bottom w:val="nil"/>
              <w:right w:val="nil"/>
            </w:tcBorders>
            <w:tcMar>
              <w:top w:w="225" w:type="dxa"/>
              <w:left w:w="75" w:type="dxa"/>
              <w:bottom w:w="225" w:type="dxa"/>
              <w:right w:w="75" w:type="dxa"/>
            </w:tcMar>
            <w:vAlign w:val="center"/>
            <w:hideMark/>
          </w:tcPr>
          <w:p w14:paraId="78008E47"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Bodenrichtwertinformationssystem der Länder</w:t>
            </w:r>
          </w:p>
        </w:tc>
      </w:tr>
      <w:tr w:rsidR="00FC7A95" w:rsidRPr="00FC7A95" w14:paraId="21476C0C"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08F2F55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lastRenderedPageBreak/>
              <w:t>Gebäudeart bei Gebäuden</w:t>
            </w:r>
          </w:p>
        </w:tc>
        <w:tc>
          <w:tcPr>
            <w:tcW w:w="0" w:type="auto"/>
            <w:tcBorders>
              <w:top w:val="nil"/>
              <w:left w:val="nil"/>
              <w:bottom w:val="nil"/>
              <w:right w:val="nil"/>
            </w:tcBorders>
            <w:tcMar>
              <w:top w:w="225" w:type="dxa"/>
              <w:left w:w="75" w:type="dxa"/>
              <w:bottom w:w="225" w:type="dxa"/>
              <w:right w:w="75" w:type="dxa"/>
            </w:tcMar>
            <w:vAlign w:val="center"/>
            <w:hideMark/>
          </w:tcPr>
          <w:p w14:paraId="6BBBDE2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w:t>
            </w:r>
          </w:p>
        </w:tc>
      </w:tr>
      <w:tr w:rsidR="00FC7A95" w:rsidRPr="00FC7A95" w14:paraId="776D1885"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4C08BA09"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Baujahr bei Gebäuden</w:t>
            </w:r>
          </w:p>
        </w:tc>
        <w:tc>
          <w:tcPr>
            <w:tcW w:w="0" w:type="auto"/>
            <w:tcBorders>
              <w:top w:val="nil"/>
              <w:left w:val="nil"/>
              <w:bottom w:val="nil"/>
              <w:right w:val="nil"/>
            </w:tcBorders>
            <w:tcMar>
              <w:top w:w="225" w:type="dxa"/>
              <w:left w:w="75" w:type="dxa"/>
              <w:bottom w:w="225" w:type="dxa"/>
              <w:right w:w="75" w:type="dxa"/>
            </w:tcMar>
            <w:vAlign w:val="center"/>
            <w:hideMark/>
          </w:tcPr>
          <w:p w14:paraId="05D5D586"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w:t>
            </w:r>
          </w:p>
        </w:tc>
      </w:tr>
      <w:tr w:rsidR="00FC7A95" w:rsidRPr="00FC7A95" w14:paraId="6340BC5E"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2F5291EA"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Nutzfläche bei Gebäuden</w:t>
            </w:r>
          </w:p>
        </w:tc>
        <w:tc>
          <w:tcPr>
            <w:tcW w:w="0" w:type="auto"/>
            <w:tcBorders>
              <w:top w:val="nil"/>
              <w:left w:val="nil"/>
              <w:bottom w:val="nil"/>
              <w:right w:val="nil"/>
            </w:tcBorders>
            <w:tcMar>
              <w:top w:w="225" w:type="dxa"/>
              <w:left w:w="75" w:type="dxa"/>
              <w:bottom w:w="225" w:type="dxa"/>
              <w:right w:w="75" w:type="dxa"/>
            </w:tcMar>
            <w:vAlign w:val="center"/>
            <w:hideMark/>
          </w:tcPr>
          <w:p w14:paraId="0DB4918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 oder Finanzierungsunterlagen, ggf. Mietvertrag, alternativ ausmessen</w:t>
            </w:r>
          </w:p>
        </w:tc>
      </w:tr>
      <w:tr w:rsidR="00FC7A95" w:rsidRPr="00FC7A95" w14:paraId="0CB5EADE"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45873C70"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Anzahl der Garagen- und Tiefgaragenstellplätze</w:t>
            </w:r>
          </w:p>
        </w:tc>
        <w:tc>
          <w:tcPr>
            <w:tcW w:w="0" w:type="auto"/>
            <w:tcBorders>
              <w:top w:val="nil"/>
              <w:left w:val="nil"/>
              <w:bottom w:val="nil"/>
              <w:right w:val="nil"/>
            </w:tcBorders>
            <w:tcMar>
              <w:top w:w="225" w:type="dxa"/>
              <w:left w:w="75" w:type="dxa"/>
              <w:bottom w:w="225" w:type="dxa"/>
              <w:right w:w="75" w:type="dxa"/>
            </w:tcMar>
            <w:vAlign w:val="center"/>
            <w:hideMark/>
          </w:tcPr>
          <w:p w14:paraId="702669C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w:t>
            </w:r>
          </w:p>
        </w:tc>
      </w:tr>
    </w:tbl>
    <w:p w14:paraId="39FFF0D5" w14:textId="77777777" w:rsidR="00FC7A95" w:rsidRPr="00FC7A95" w:rsidRDefault="00FC7A95" w:rsidP="00FC7A95">
      <w:pPr>
        <w:spacing w:after="0" w:line="0" w:lineRule="auto"/>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br/>
      </w:r>
      <w:r w:rsidRPr="00FC7A95">
        <w:rPr>
          <w:rFonts w:ascii="Segoe UI" w:eastAsia="Times New Roman" w:hAnsi="Segoe UI" w:cs="Segoe UI"/>
          <w:sz w:val="24"/>
          <w:szCs w:val="24"/>
          <w:lang w:eastAsia="de-DE"/>
        </w:rPr>
        <w:br/>
      </w:r>
    </w:p>
    <w:p w14:paraId="2AC6FF56" w14:textId="77777777" w:rsidR="00FC7A95" w:rsidRPr="00FC7A95" w:rsidRDefault="00FC7A95" w:rsidP="00FC7A95">
      <w:pPr>
        <w:spacing w:after="0" w:line="0" w:lineRule="auto"/>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br/>
      </w:r>
    </w:p>
    <w:p w14:paraId="2F3E458F" w14:textId="6D5EA245" w:rsidR="00FC7A95" w:rsidRPr="00FC7A95" w:rsidRDefault="00FC7A95" w:rsidP="00FC7A95">
      <w:pPr>
        <w:spacing w:after="0" w:line="0" w:lineRule="auto"/>
        <w:rPr>
          <w:rFonts w:ascii="Segoe UI" w:eastAsia="Times New Roman" w:hAnsi="Segoe UI" w:cs="Segoe UI"/>
          <w:sz w:val="24"/>
          <w:szCs w:val="24"/>
          <w:lang w:eastAsia="de-DE"/>
        </w:rPr>
      </w:pPr>
    </w:p>
    <w:p w14:paraId="02468E21" w14:textId="77777777" w:rsidR="00FF6FC6" w:rsidRDefault="00FF6FC6" w:rsidP="00FC7A95">
      <w:pPr>
        <w:spacing w:before="300" w:after="300" w:line="432" w:lineRule="atLeast"/>
        <w:rPr>
          <w:rFonts w:ascii="Segoe UI" w:eastAsia="Times New Roman" w:hAnsi="Segoe UI" w:cs="Segoe UI"/>
          <w:sz w:val="24"/>
          <w:szCs w:val="24"/>
          <w:lang w:eastAsia="de-DE"/>
        </w:rPr>
      </w:pPr>
      <w:bookmarkStart w:id="1" w:name="content706"/>
      <w:bookmarkEnd w:id="1"/>
    </w:p>
    <w:p w14:paraId="02FF4516" w14:textId="6284232E"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Das Land Hessen wendet ein Flächen-Faktor-Modell, Hamburg ein Wohnlagenmodell, Baden-Württemberg ein modifiziertes Bodenwertmodell, Bayern ein Flächenmodell und Niedersachsen ein Flächen-Lage-Modell an. Welche Angaben für diese Modelle zusätzlich zu den Grundangaben nötig sind, können Sie den nachstehenden Tabellen entnehmen.</w:t>
      </w:r>
    </w:p>
    <w:p w14:paraId="160A1112" w14:textId="77777777" w:rsidR="00FC7A95" w:rsidRPr="00FC7A95" w:rsidRDefault="00FC7A95" w:rsidP="00FC7A95">
      <w:pPr>
        <w:spacing w:before="100" w:beforeAutospacing="1" w:after="100" w:afterAutospacing="1" w:line="322" w:lineRule="atLeast"/>
        <w:outlineLvl w:val="4"/>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Zusätzliche Angaben in Hessen und Hamburg</w:t>
      </w:r>
    </w:p>
    <w:p w14:paraId="1B3D9C3C" w14:textId="77777777" w:rsidR="00FC7A95" w:rsidRPr="00FC7A95" w:rsidRDefault="00FC7A95" w:rsidP="00FC7A95">
      <w:pPr>
        <w:spacing w:line="240" w:lineRule="auto"/>
        <w:rPr>
          <w:rFonts w:ascii="Segoe UI" w:eastAsia="Times New Roman" w:hAnsi="Segoe UI" w:cs="Segoe UI"/>
          <w:sz w:val="24"/>
          <w:szCs w:val="24"/>
          <w:lang w:eastAsia="de-DE"/>
        </w:rPr>
      </w:pPr>
    </w:p>
    <w:tbl>
      <w:tblPr>
        <w:tblW w:w="12653" w:type="dxa"/>
        <w:tblCellMar>
          <w:top w:w="15" w:type="dxa"/>
          <w:left w:w="15" w:type="dxa"/>
          <w:bottom w:w="15" w:type="dxa"/>
          <w:right w:w="15" w:type="dxa"/>
        </w:tblCellMar>
        <w:tblLook w:val="04A0" w:firstRow="1" w:lastRow="0" w:firstColumn="1" w:lastColumn="0" w:noHBand="0" w:noVBand="1"/>
      </w:tblPr>
      <w:tblGrid>
        <w:gridCol w:w="2698"/>
        <w:gridCol w:w="9955"/>
      </w:tblGrid>
      <w:tr w:rsidR="00FC7A95" w:rsidRPr="00FC7A95" w14:paraId="29A3C00E"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259F7939"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Was?</w:t>
            </w:r>
          </w:p>
        </w:tc>
        <w:tc>
          <w:tcPr>
            <w:tcW w:w="0" w:type="auto"/>
            <w:tcBorders>
              <w:top w:val="nil"/>
              <w:left w:val="nil"/>
              <w:bottom w:val="nil"/>
              <w:right w:val="nil"/>
            </w:tcBorders>
            <w:tcMar>
              <w:top w:w="225" w:type="dxa"/>
              <w:left w:w="75" w:type="dxa"/>
              <w:bottom w:w="225" w:type="dxa"/>
              <w:right w:w="75" w:type="dxa"/>
            </w:tcMar>
            <w:vAlign w:val="center"/>
            <w:hideMark/>
          </w:tcPr>
          <w:p w14:paraId="71FA47DC"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Woher?</w:t>
            </w:r>
          </w:p>
        </w:tc>
      </w:tr>
      <w:tr w:rsidR="00FC7A95" w:rsidRPr="00FC7A95" w14:paraId="3F8506B2"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0A0B99C1"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Nutzfläche bei Gebäuden</w:t>
            </w:r>
          </w:p>
        </w:tc>
        <w:tc>
          <w:tcPr>
            <w:tcW w:w="0" w:type="auto"/>
            <w:tcBorders>
              <w:top w:val="nil"/>
              <w:left w:val="nil"/>
              <w:bottom w:val="nil"/>
              <w:right w:val="nil"/>
            </w:tcBorders>
            <w:tcMar>
              <w:top w:w="225" w:type="dxa"/>
              <w:left w:w="75" w:type="dxa"/>
              <w:bottom w:w="225" w:type="dxa"/>
              <w:right w:w="75" w:type="dxa"/>
            </w:tcMar>
            <w:vAlign w:val="center"/>
            <w:hideMark/>
          </w:tcPr>
          <w:p w14:paraId="7A162B38"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 oder Finanzierungsunterlagen, ggf. Mietvertrag, alternativ ausmessen</w:t>
            </w:r>
          </w:p>
        </w:tc>
      </w:tr>
    </w:tbl>
    <w:p w14:paraId="6D5E9E2C" w14:textId="77777777" w:rsidR="00FC7A95" w:rsidRPr="00FC7A95" w:rsidRDefault="00FC7A95" w:rsidP="00FC7A95">
      <w:pPr>
        <w:spacing w:after="0" w:line="240" w:lineRule="auto"/>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br/>
      </w:r>
    </w:p>
    <w:p w14:paraId="61E6F113" w14:textId="77777777" w:rsidR="00FC7A95" w:rsidRPr="00FC7A95" w:rsidRDefault="00FC7A95" w:rsidP="00FC7A95">
      <w:pPr>
        <w:spacing w:before="100" w:beforeAutospacing="1" w:after="100" w:afterAutospacing="1" w:line="322" w:lineRule="atLeast"/>
        <w:outlineLvl w:val="4"/>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Zusätzliche Angaben in Baden-Württemberg</w:t>
      </w:r>
    </w:p>
    <w:tbl>
      <w:tblPr>
        <w:tblW w:w="12653" w:type="dxa"/>
        <w:tblCellMar>
          <w:top w:w="15" w:type="dxa"/>
          <w:left w:w="15" w:type="dxa"/>
          <w:bottom w:w="15" w:type="dxa"/>
          <w:right w:w="15" w:type="dxa"/>
        </w:tblCellMar>
        <w:tblLook w:val="04A0" w:firstRow="1" w:lastRow="0" w:firstColumn="1" w:lastColumn="0" w:noHBand="0" w:noVBand="1"/>
      </w:tblPr>
      <w:tblGrid>
        <w:gridCol w:w="2840"/>
        <w:gridCol w:w="9813"/>
      </w:tblGrid>
      <w:tr w:rsidR="00FC7A95" w:rsidRPr="00FC7A95" w14:paraId="5441AA20"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71892DB1"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Was?</w:t>
            </w:r>
          </w:p>
        </w:tc>
        <w:tc>
          <w:tcPr>
            <w:tcW w:w="0" w:type="auto"/>
            <w:tcBorders>
              <w:top w:val="nil"/>
              <w:left w:val="nil"/>
              <w:bottom w:val="nil"/>
              <w:right w:val="nil"/>
            </w:tcBorders>
            <w:tcMar>
              <w:top w:w="225" w:type="dxa"/>
              <w:left w:w="75" w:type="dxa"/>
              <w:bottom w:w="225" w:type="dxa"/>
              <w:right w:w="75" w:type="dxa"/>
            </w:tcMar>
            <w:vAlign w:val="center"/>
            <w:hideMark/>
          </w:tcPr>
          <w:p w14:paraId="36AADF34"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Woher?</w:t>
            </w:r>
          </w:p>
        </w:tc>
      </w:tr>
      <w:tr w:rsidR="00FC7A95" w:rsidRPr="00FC7A95" w14:paraId="332AA0D1"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76287E77"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Bodenrichtwert Grund und Boden</w:t>
            </w:r>
          </w:p>
        </w:tc>
        <w:tc>
          <w:tcPr>
            <w:tcW w:w="0" w:type="auto"/>
            <w:tcBorders>
              <w:top w:val="nil"/>
              <w:left w:val="nil"/>
              <w:bottom w:val="nil"/>
              <w:right w:val="nil"/>
            </w:tcBorders>
            <w:tcMar>
              <w:top w:w="225" w:type="dxa"/>
              <w:left w:w="75" w:type="dxa"/>
              <w:bottom w:w="225" w:type="dxa"/>
              <w:right w:w="75" w:type="dxa"/>
            </w:tcMar>
            <w:vAlign w:val="center"/>
            <w:hideMark/>
          </w:tcPr>
          <w:p w14:paraId="0A888A34"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hyperlink r:id="rId6" w:tgtFrame="_blank" w:history="1">
              <w:r w:rsidRPr="00FC7A95">
                <w:rPr>
                  <w:rFonts w:ascii="Times New Roman" w:eastAsia="Times New Roman" w:hAnsi="Times New Roman" w:cs="Times New Roman"/>
                  <w:color w:val="039BE5"/>
                  <w:sz w:val="24"/>
                  <w:szCs w:val="24"/>
                  <w:u w:val="single"/>
                  <w:lang w:eastAsia="de-DE"/>
                </w:rPr>
                <w:t>BORIS-BW</w:t>
              </w:r>
            </w:hyperlink>
            <w:r w:rsidRPr="00FC7A95">
              <w:rPr>
                <w:rFonts w:ascii="Times New Roman" w:eastAsia="Times New Roman" w:hAnsi="Times New Roman" w:cs="Times New Roman"/>
                <w:sz w:val="24"/>
                <w:szCs w:val="24"/>
                <w:lang w:eastAsia="de-DE"/>
              </w:rPr>
              <w:t> (ab dem 1. Juli 2022 verfügbar)</w:t>
            </w:r>
          </w:p>
        </w:tc>
      </w:tr>
      <w:tr w:rsidR="00FC7A95" w:rsidRPr="00FC7A95" w14:paraId="4C8FAEA7"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0568470C"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Nutzungsart</w:t>
            </w:r>
          </w:p>
        </w:tc>
        <w:tc>
          <w:tcPr>
            <w:tcW w:w="0" w:type="auto"/>
            <w:tcBorders>
              <w:top w:val="nil"/>
              <w:left w:val="nil"/>
              <w:bottom w:val="nil"/>
              <w:right w:val="nil"/>
            </w:tcBorders>
            <w:tcMar>
              <w:top w:w="225" w:type="dxa"/>
              <w:left w:w="75" w:type="dxa"/>
              <w:bottom w:w="225" w:type="dxa"/>
              <w:right w:w="75" w:type="dxa"/>
            </w:tcMar>
            <w:vAlign w:val="center"/>
            <w:hideMark/>
          </w:tcPr>
          <w:p w14:paraId="0C7A5807"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Wohnen oder Nicht-Wohnen nach qm, Bauunterlagen, Kaufvertrag oder Finanzierungsunterlagen, ggf. Mietvertrag, alternativ ausmessen</w:t>
            </w:r>
          </w:p>
        </w:tc>
      </w:tr>
    </w:tbl>
    <w:p w14:paraId="3F2C19A8" w14:textId="77777777" w:rsidR="00FC7A95" w:rsidRPr="00FC7A95" w:rsidRDefault="00FC7A95" w:rsidP="00FC7A95">
      <w:pPr>
        <w:spacing w:after="0" w:line="240" w:lineRule="auto"/>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lastRenderedPageBreak/>
        <w:br/>
      </w:r>
    </w:p>
    <w:p w14:paraId="19E10578" w14:textId="77777777" w:rsidR="00FC7A95" w:rsidRPr="00FC7A95" w:rsidRDefault="00FC7A95" w:rsidP="00FC7A95">
      <w:pPr>
        <w:spacing w:before="100" w:beforeAutospacing="1" w:after="100" w:afterAutospacing="1" w:line="322" w:lineRule="atLeast"/>
        <w:outlineLvl w:val="4"/>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Zusätzliche Angaben in Bayern</w:t>
      </w:r>
    </w:p>
    <w:p w14:paraId="689B925A" w14:textId="77777777" w:rsidR="00FC7A95" w:rsidRPr="00FC7A95" w:rsidRDefault="00FC7A95" w:rsidP="00FC7A95">
      <w:pPr>
        <w:spacing w:line="240" w:lineRule="auto"/>
        <w:rPr>
          <w:rFonts w:ascii="Segoe UI" w:eastAsia="Times New Roman" w:hAnsi="Segoe UI" w:cs="Segoe UI"/>
          <w:sz w:val="24"/>
          <w:szCs w:val="24"/>
          <w:lang w:eastAsia="de-DE"/>
        </w:rPr>
      </w:pPr>
    </w:p>
    <w:tbl>
      <w:tblPr>
        <w:tblW w:w="12653" w:type="dxa"/>
        <w:tblCellMar>
          <w:top w:w="15" w:type="dxa"/>
          <w:left w:w="15" w:type="dxa"/>
          <w:bottom w:w="15" w:type="dxa"/>
          <w:right w:w="15" w:type="dxa"/>
        </w:tblCellMar>
        <w:tblLook w:val="04A0" w:firstRow="1" w:lastRow="0" w:firstColumn="1" w:lastColumn="0" w:noHBand="0" w:noVBand="1"/>
      </w:tblPr>
      <w:tblGrid>
        <w:gridCol w:w="2254"/>
        <w:gridCol w:w="10399"/>
      </w:tblGrid>
      <w:tr w:rsidR="00FC7A95" w:rsidRPr="00FC7A95" w14:paraId="68D73D6D"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334A64A8"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Was?</w:t>
            </w:r>
          </w:p>
        </w:tc>
        <w:tc>
          <w:tcPr>
            <w:tcW w:w="0" w:type="auto"/>
            <w:tcBorders>
              <w:top w:val="nil"/>
              <w:left w:val="nil"/>
              <w:bottom w:val="nil"/>
              <w:right w:val="nil"/>
            </w:tcBorders>
            <w:tcMar>
              <w:top w:w="225" w:type="dxa"/>
              <w:left w:w="75" w:type="dxa"/>
              <w:bottom w:w="225" w:type="dxa"/>
              <w:right w:w="75" w:type="dxa"/>
            </w:tcMar>
            <w:vAlign w:val="center"/>
            <w:hideMark/>
          </w:tcPr>
          <w:p w14:paraId="48045254"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Woher?</w:t>
            </w:r>
          </w:p>
        </w:tc>
      </w:tr>
      <w:tr w:rsidR="00FC7A95" w:rsidRPr="00FC7A95" w14:paraId="6C324FB0"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245C616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Nutzfläche bei Gebäuden</w:t>
            </w:r>
          </w:p>
        </w:tc>
        <w:tc>
          <w:tcPr>
            <w:tcW w:w="0" w:type="auto"/>
            <w:tcBorders>
              <w:top w:val="nil"/>
              <w:left w:val="nil"/>
              <w:bottom w:val="nil"/>
              <w:right w:val="nil"/>
            </w:tcBorders>
            <w:tcMar>
              <w:top w:w="225" w:type="dxa"/>
              <w:left w:w="75" w:type="dxa"/>
              <w:bottom w:w="225" w:type="dxa"/>
              <w:right w:w="75" w:type="dxa"/>
            </w:tcMar>
            <w:vAlign w:val="center"/>
            <w:hideMark/>
          </w:tcPr>
          <w:p w14:paraId="071282D8"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w:t>
            </w:r>
          </w:p>
        </w:tc>
      </w:tr>
      <w:tr w:rsidR="00FC7A95" w:rsidRPr="00FC7A95" w14:paraId="53DB7177"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61280E1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Art des Grundstücks</w:t>
            </w:r>
          </w:p>
        </w:tc>
        <w:tc>
          <w:tcPr>
            <w:tcW w:w="0" w:type="auto"/>
            <w:tcBorders>
              <w:top w:val="nil"/>
              <w:left w:val="nil"/>
              <w:bottom w:val="nil"/>
              <w:right w:val="nil"/>
            </w:tcBorders>
            <w:tcMar>
              <w:top w:w="225" w:type="dxa"/>
              <w:left w:w="75" w:type="dxa"/>
              <w:bottom w:w="225" w:type="dxa"/>
              <w:right w:w="75" w:type="dxa"/>
            </w:tcMar>
            <w:vAlign w:val="center"/>
            <w:hideMark/>
          </w:tcPr>
          <w:p w14:paraId="58B2866A"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Bebaut, unbebaut, Land- und Forstwirtschaft</w:t>
            </w:r>
          </w:p>
        </w:tc>
      </w:tr>
      <w:tr w:rsidR="00FC7A95" w:rsidRPr="00FC7A95" w14:paraId="71389A99"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249CBDB8"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Nutzungsart</w:t>
            </w:r>
          </w:p>
        </w:tc>
        <w:tc>
          <w:tcPr>
            <w:tcW w:w="0" w:type="auto"/>
            <w:tcBorders>
              <w:top w:val="nil"/>
              <w:left w:val="nil"/>
              <w:bottom w:val="nil"/>
              <w:right w:val="nil"/>
            </w:tcBorders>
            <w:tcMar>
              <w:top w:w="225" w:type="dxa"/>
              <w:left w:w="75" w:type="dxa"/>
              <w:bottom w:w="225" w:type="dxa"/>
              <w:right w:w="75" w:type="dxa"/>
            </w:tcMar>
            <w:vAlign w:val="center"/>
            <w:hideMark/>
          </w:tcPr>
          <w:p w14:paraId="2C270D5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Wohnen oder Nicht-Wohnen nach qm, Bauunterlagen, Kaufvertrag oder Finanzierungsunterlagen, ggf. Mietvertrag, alternativ ausmessen</w:t>
            </w:r>
          </w:p>
        </w:tc>
      </w:tr>
    </w:tbl>
    <w:p w14:paraId="238FDC6A" w14:textId="77777777" w:rsidR="00FC7A95" w:rsidRPr="00FC7A95" w:rsidRDefault="00FC7A95" w:rsidP="00FC7A95">
      <w:pPr>
        <w:spacing w:after="0" w:line="240" w:lineRule="auto"/>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br/>
      </w:r>
    </w:p>
    <w:p w14:paraId="610799A9" w14:textId="77777777" w:rsidR="00FC7A95" w:rsidRPr="00FC7A95" w:rsidRDefault="00FC7A95" w:rsidP="00FC7A95">
      <w:pPr>
        <w:spacing w:before="100" w:beforeAutospacing="1" w:after="100" w:afterAutospacing="1" w:line="322" w:lineRule="atLeast"/>
        <w:outlineLvl w:val="4"/>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Zusätzliche Angaben in Niedersachsen</w:t>
      </w:r>
    </w:p>
    <w:p w14:paraId="7B9EC959" w14:textId="77777777" w:rsidR="00FC7A95" w:rsidRPr="00FC7A95" w:rsidRDefault="00FC7A95" w:rsidP="00FC7A95">
      <w:pPr>
        <w:spacing w:line="240" w:lineRule="auto"/>
        <w:rPr>
          <w:rFonts w:ascii="Segoe UI" w:eastAsia="Times New Roman" w:hAnsi="Segoe UI" w:cs="Segoe UI"/>
          <w:sz w:val="24"/>
          <w:szCs w:val="24"/>
          <w:lang w:eastAsia="de-DE"/>
        </w:rPr>
      </w:pPr>
    </w:p>
    <w:tbl>
      <w:tblPr>
        <w:tblW w:w="12653" w:type="dxa"/>
        <w:tblCellMar>
          <w:top w:w="15" w:type="dxa"/>
          <w:left w:w="15" w:type="dxa"/>
          <w:bottom w:w="15" w:type="dxa"/>
          <w:right w:w="15" w:type="dxa"/>
        </w:tblCellMar>
        <w:tblLook w:val="04A0" w:firstRow="1" w:lastRow="0" w:firstColumn="1" w:lastColumn="0" w:noHBand="0" w:noVBand="1"/>
      </w:tblPr>
      <w:tblGrid>
        <w:gridCol w:w="2968"/>
        <w:gridCol w:w="9685"/>
      </w:tblGrid>
      <w:tr w:rsidR="00FC7A95" w:rsidRPr="00FC7A95" w14:paraId="68CE89E7"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159F5D30"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Was?</w:t>
            </w:r>
          </w:p>
        </w:tc>
        <w:tc>
          <w:tcPr>
            <w:tcW w:w="0" w:type="auto"/>
            <w:tcBorders>
              <w:top w:val="nil"/>
              <w:left w:val="nil"/>
              <w:bottom w:val="nil"/>
              <w:right w:val="nil"/>
            </w:tcBorders>
            <w:tcMar>
              <w:top w:w="225" w:type="dxa"/>
              <w:left w:w="75" w:type="dxa"/>
              <w:bottom w:w="225" w:type="dxa"/>
              <w:right w:w="75" w:type="dxa"/>
            </w:tcMar>
            <w:vAlign w:val="center"/>
            <w:hideMark/>
          </w:tcPr>
          <w:p w14:paraId="1DC6A5AC" w14:textId="77777777" w:rsidR="00FC7A95" w:rsidRPr="00FC7A95" w:rsidRDefault="00FC7A95" w:rsidP="00FC7A95">
            <w:pPr>
              <w:spacing w:after="0" w:line="240" w:lineRule="auto"/>
              <w:rPr>
                <w:rFonts w:ascii="Times New Roman" w:eastAsia="Times New Roman" w:hAnsi="Times New Roman" w:cs="Times New Roman"/>
                <w:b/>
                <w:bCs/>
                <w:sz w:val="24"/>
                <w:szCs w:val="24"/>
                <w:lang w:eastAsia="de-DE"/>
              </w:rPr>
            </w:pPr>
            <w:r w:rsidRPr="00FC7A95">
              <w:rPr>
                <w:rFonts w:ascii="Times New Roman" w:eastAsia="Times New Roman" w:hAnsi="Times New Roman" w:cs="Times New Roman"/>
                <w:b/>
                <w:bCs/>
                <w:sz w:val="24"/>
                <w:szCs w:val="24"/>
                <w:lang w:eastAsia="de-DE"/>
              </w:rPr>
              <w:t>Woher?</w:t>
            </w:r>
          </w:p>
        </w:tc>
      </w:tr>
      <w:tr w:rsidR="00FC7A95" w:rsidRPr="00FC7A95" w14:paraId="28A4E626"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568D5BA0"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Bodenrichtwert Grund und Boden</w:t>
            </w:r>
          </w:p>
        </w:tc>
        <w:tc>
          <w:tcPr>
            <w:tcW w:w="0" w:type="auto"/>
            <w:tcBorders>
              <w:top w:val="nil"/>
              <w:left w:val="nil"/>
              <w:bottom w:val="nil"/>
              <w:right w:val="nil"/>
            </w:tcBorders>
            <w:tcMar>
              <w:top w:w="225" w:type="dxa"/>
              <w:left w:w="75" w:type="dxa"/>
              <w:bottom w:w="225" w:type="dxa"/>
              <w:right w:w="75" w:type="dxa"/>
            </w:tcMar>
            <w:vAlign w:val="center"/>
            <w:hideMark/>
          </w:tcPr>
          <w:p w14:paraId="0800FADF"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hyperlink r:id="rId7" w:history="1">
              <w:r w:rsidRPr="00FC7A95">
                <w:rPr>
                  <w:rFonts w:ascii="Times New Roman" w:eastAsia="Times New Roman" w:hAnsi="Times New Roman" w:cs="Times New Roman"/>
                  <w:color w:val="039BE5"/>
                  <w:sz w:val="24"/>
                  <w:szCs w:val="24"/>
                  <w:u w:val="single"/>
                  <w:lang w:eastAsia="de-DE"/>
                </w:rPr>
                <w:t>GAG Niedersachsen</w:t>
              </w:r>
            </w:hyperlink>
          </w:p>
        </w:tc>
      </w:tr>
      <w:tr w:rsidR="00FC7A95" w:rsidRPr="00FC7A95" w14:paraId="492B5A0F"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591E0EEE"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Nutzfläche bei Gebäuden</w:t>
            </w:r>
          </w:p>
        </w:tc>
        <w:tc>
          <w:tcPr>
            <w:tcW w:w="0" w:type="auto"/>
            <w:tcBorders>
              <w:top w:val="nil"/>
              <w:left w:val="nil"/>
              <w:bottom w:val="nil"/>
              <w:right w:val="nil"/>
            </w:tcBorders>
            <w:tcMar>
              <w:top w:w="225" w:type="dxa"/>
              <w:left w:w="75" w:type="dxa"/>
              <w:bottom w:w="225" w:type="dxa"/>
              <w:right w:w="75" w:type="dxa"/>
            </w:tcMar>
            <w:vAlign w:val="center"/>
            <w:hideMark/>
          </w:tcPr>
          <w:p w14:paraId="712F931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Bauunterlagen, Kaufvertrag</w:t>
            </w:r>
          </w:p>
        </w:tc>
      </w:tr>
      <w:tr w:rsidR="00FC7A95" w:rsidRPr="00FC7A95" w14:paraId="37A252EB"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1F2AD6F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Nutzungsart</w:t>
            </w:r>
          </w:p>
        </w:tc>
        <w:tc>
          <w:tcPr>
            <w:tcW w:w="0" w:type="auto"/>
            <w:tcBorders>
              <w:top w:val="nil"/>
              <w:left w:val="nil"/>
              <w:bottom w:val="nil"/>
              <w:right w:val="nil"/>
            </w:tcBorders>
            <w:tcMar>
              <w:top w:w="225" w:type="dxa"/>
              <w:left w:w="75" w:type="dxa"/>
              <w:bottom w:w="225" w:type="dxa"/>
              <w:right w:w="75" w:type="dxa"/>
            </w:tcMar>
            <w:vAlign w:val="center"/>
            <w:hideMark/>
          </w:tcPr>
          <w:p w14:paraId="49861361"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Wohnen oder Nicht-Wohnen nach qm, Bauunterlagen, Kaufvertrag oder Finanzierungsunterlagen, ggf. Mietvertrag, alternativ ausmessen</w:t>
            </w:r>
          </w:p>
        </w:tc>
      </w:tr>
      <w:tr w:rsidR="00FC7A95" w:rsidRPr="00FC7A95" w14:paraId="39E145EB"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6953E3AD"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denkmalgeschütztes Gebäude</w:t>
            </w:r>
          </w:p>
        </w:tc>
        <w:tc>
          <w:tcPr>
            <w:tcW w:w="0" w:type="auto"/>
            <w:tcBorders>
              <w:top w:val="nil"/>
              <w:left w:val="nil"/>
              <w:bottom w:val="nil"/>
              <w:right w:val="nil"/>
            </w:tcBorders>
            <w:tcMar>
              <w:top w:w="225" w:type="dxa"/>
              <w:left w:w="75" w:type="dxa"/>
              <w:bottom w:w="225" w:type="dxa"/>
              <w:right w:w="75" w:type="dxa"/>
            </w:tcMar>
            <w:vAlign w:val="center"/>
            <w:hideMark/>
          </w:tcPr>
          <w:p w14:paraId="525249AD"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Bescheid der Denkmalbehörde</w:t>
            </w:r>
          </w:p>
        </w:tc>
      </w:tr>
      <w:tr w:rsidR="00FC7A95" w:rsidRPr="00FC7A95" w14:paraId="1ED1166D" w14:textId="77777777" w:rsidTr="00FC7A95">
        <w:tc>
          <w:tcPr>
            <w:tcW w:w="0" w:type="auto"/>
            <w:tcBorders>
              <w:top w:val="nil"/>
              <w:left w:val="nil"/>
              <w:bottom w:val="nil"/>
              <w:right w:val="nil"/>
            </w:tcBorders>
            <w:tcMar>
              <w:top w:w="225" w:type="dxa"/>
              <w:left w:w="75" w:type="dxa"/>
              <w:bottom w:w="225" w:type="dxa"/>
              <w:right w:w="75" w:type="dxa"/>
            </w:tcMar>
            <w:vAlign w:val="center"/>
            <w:hideMark/>
          </w:tcPr>
          <w:p w14:paraId="12441A92"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sozialer Wohnungsbau</w:t>
            </w:r>
          </w:p>
        </w:tc>
        <w:tc>
          <w:tcPr>
            <w:tcW w:w="0" w:type="auto"/>
            <w:tcBorders>
              <w:top w:val="nil"/>
              <w:left w:val="nil"/>
              <w:bottom w:val="nil"/>
              <w:right w:val="nil"/>
            </w:tcBorders>
            <w:tcMar>
              <w:top w:w="225" w:type="dxa"/>
              <w:left w:w="75" w:type="dxa"/>
              <w:bottom w:w="225" w:type="dxa"/>
              <w:right w:w="75" w:type="dxa"/>
            </w:tcMar>
            <w:vAlign w:val="center"/>
            <w:hideMark/>
          </w:tcPr>
          <w:p w14:paraId="59BC107B" w14:textId="77777777" w:rsidR="00FC7A95" w:rsidRPr="00FC7A95" w:rsidRDefault="00FC7A95" w:rsidP="00FC7A95">
            <w:pPr>
              <w:spacing w:after="0" w:line="240" w:lineRule="auto"/>
              <w:rPr>
                <w:rFonts w:ascii="Times New Roman" w:eastAsia="Times New Roman" w:hAnsi="Times New Roman" w:cs="Times New Roman"/>
                <w:sz w:val="24"/>
                <w:szCs w:val="24"/>
                <w:lang w:eastAsia="de-DE"/>
              </w:rPr>
            </w:pPr>
            <w:r w:rsidRPr="00FC7A95">
              <w:rPr>
                <w:rFonts w:ascii="Times New Roman" w:eastAsia="Times New Roman" w:hAnsi="Times New Roman" w:cs="Times New Roman"/>
                <w:sz w:val="24"/>
                <w:szCs w:val="24"/>
                <w:lang w:eastAsia="de-DE"/>
              </w:rPr>
              <w:t>Bewilligungsbescheid</w:t>
            </w:r>
          </w:p>
        </w:tc>
      </w:tr>
    </w:tbl>
    <w:p w14:paraId="635A9DB8" w14:textId="77777777" w:rsidR="00FF6FC6" w:rsidRDefault="00FF6FC6" w:rsidP="00FC7A95">
      <w:pPr>
        <w:spacing w:before="100" w:beforeAutospacing="1" w:after="100" w:afterAutospacing="1" w:line="406" w:lineRule="atLeast"/>
        <w:outlineLvl w:val="4"/>
        <w:rPr>
          <w:rFonts w:ascii="Segoe UI" w:eastAsia="Times New Roman" w:hAnsi="Segoe UI" w:cs="Segoe UI"/>
          <w:sz w:val="24"/>
          <w:szCs w:val="24"/>
          <w:lang w:eastAsia="de-DE"/>
        </w:rPr>
      </w:pPr>
    </w:p>
    <w:p w14:paraId="06CC6B24" w14:textId="77777777" w:rsidR="00FF6FC6" w:rsidRDefault="00FF6FC6" w:rsidP="00FC7A95">
      <w:pPr>
        <w:spacing w:before="100" w:beforeAutospacing="1" w:after="100" w:afterAutospacing="1" w:line="406" w:lineRule="atLeast"/>
        <w:outlineLvl w:val="4"/>
        <w:rPr>
          <w:rFonts w:ascii="Segoe UI" w:eastAsia="Times New Roman" w:hAnsi="Segoe UI" w:cs="Segoe UI"/>
          <w:sz w:val="24"/>
          <w:szCs w:val="24"/>
          <w:lang w:eastAsia="de-DE"/>
        </w:rPr>
      </w:pPr>
    </w:p>
    <w:p w14:paraId="565621F9" w14:textId="266188DE" w:rsidR="00FC7A95" w:rsidRPr="00FC7A95" w:rsidRDefault="00FC7A95" w:rsidP="00FC7A95">
      <w:pPr>
        <w:spacing w:before="100" w:beforeAutospacing="1" w:after="100" w:afterAutospacing="1" w:line="406" w:lineRule="atLeast"/>
        <w:outlineLvl w:val="4"/>
        <w:rPr>
          <w:rFonts w:ascii="Segoe UI" w:eastAsia="Times New Roman" w:hAnsi="Segoe UI" w:cs="Segoe UI"/>
          <w:sz w:val="28"/>
          <w:szCs w:val="28"/>
          <w:lang w:eastAsia="de-DE"/>
        </w:rPr>
      </w:pPr>
      <w:r w:rsidRPr="00FC7A95">
        <w:rPr>
          <w:rFonts w:ascii="Segoe UI" w:eastAsia="Times New Roman" w:hAnsi="Segoe UI" w:cs="Segoe UI"/>
          <w:sz w:val="28"/>
          <w:szCs w:val="28"/>
          <w:lang w:eastAsia="de-DE"/>
        </w:rPr>
        <w:lastRenderedPageBreak/>
        <w:t>Wann bekomme ich das Ergebnis der Berechnung des Finanzamtes?</w:t>
      </w:r>
    </w:p>
    <w:p w14:paraId="41622725" w14:textId="77777777" w:rsidR="00FC7A95" w:rsidRPr="00FC7A95" w:rsidRDefault="00FC7A95" w:rsidP="00FC7A95">
      <w:pPr>
        <w:spacing w:before="300" w:after="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Im Zeitpunkt der Erklärungsabgabe, kann das Ergebnis nicht berechnet werden, da die Hebesätze der Kommunen noch nicht feststehen. Diese werden erst im Laufe des Jahres 2024 durch die Städte und Gemeinden festgelegt und somit erst, nachdem alle Daten bei den Finanzämtern eingegangen sind.</w:t>
      </w:r>
    </w:p>
    <w:p w14:paraId="64A16E58" w14:textId="77777777" w:rsidR="00FF6FC6" w:rsidRDefault="00FF6FC6" w:rsidP="00FC7A95">
      <w:pPr>
        <w:spacing w:before="300" w:line="432" w:lineRule="atLeast"/>
        <w:rPr>
          <w:rFonts w:ascii="Segoe UI" w:eastAsia="Times New Roman" w:hAnsi="Segoe UI" w:cs="Segoe UI"/>
          <w:sz w:val="24"/>
          <w:szCs w:val="24"/>
          <w:lang w:eastAsia="de-DE"/>
        </w:rPr>
      </w:pPr>
    </w:p>
    <w:p w14:paraId="1805AAAB" w14:textId="77777777" w:rsidR="00FF6FC6" w:rsidRDefault="00FF6FC6" w:rsidP="00FC7A95">
      <w:pPr>
        <w:spacing w:before="300" w:line="432" w:lineRule="atLeast"/>
        <w:rPr>
          <w:rFonts w:ascii="Segoe UI" w:eastAsia="Times New Roman" w:hAnsi="Segoe UI" w:cs="Segoe UI"/>
          <w:sz w:val="24"/>
          <w:szCs w:val="24"/>
          <w:lang w:eastAsia="de-DE"/>
        </w:rPr>
      </w:pPr>
    </w:p>
    <w:p w14:paraId="2A4E307E" w14:textId="2FCFAE47" w:rsidR="00FF6FC6" w:rsidRDefault="00FC7A95" w:rsidP="00FC7A95">
      <w:pPr>
        <w:spacing w:before="300" w:line="432" w:lineRule="atLeast"/>
        <w:rPr>
          <w:rFonts w:ascii="Segoe UI" w:eastAsia="Times New Roman" w:hAnsi="Segoe UI" w:cs="Segoe UI"/>
          <w:sz w:val="24"/>
          <w:szCs w:val="24"/>
          <w:lang w:eastAsia="de-DE"/>
        </w:rPr>
      </w:pPr>
      <w:r w:rsidRPr="00FC7A95">
        <w:rPr>
          <w:rFonts w:ascii="Segoe UI" w:eastAsia="Times New Roman" w:hAnsi="Segoe UI" w:cs="Segoe UI"/>
          <w:sz w:val="24"/>
          <w:szCs w:val="24"/>
          <w:lang w:eastAsia="de-DE"/>
        </w:rPr>
        <w:t>Sprechen Sie uns im Hinblick auf Fragen zur Grundsteuerreform an oder auch falls Sie Hilfe bei der Erstellung der Steuererklärung benötigen, wir helfen Ihnen gerne weiter.</w:t>
      </w:r>
    </w:p>
    <w:p w14:paraId="4D5D9AFB" w14:textId="2FFA11DE" w:rsidR="00FF6FC6" w:rsidRPr="00FC7A95" w:rsidRDefault="00FF6FC6" w:rsidP="00FC7A95">
      <w:pPr>
        <w:spacing w:before="300" w:line="432" w:lineRule="atLeast"/>
        <w:rPr>
          <w:rFonts w:ascii="Segoe UI" w:eastAsia="Times New Roman" w:hAnsi="Segoe UI" w:cs="Segoe UI"/>
          <w:sz w:val="24"/>
          <w:szCs w:val="24"/>
          <w:lang w:eastAsia="de-DE"/>
        </w:rPr>
      </w:pPr>
      <w:r>
        <w:rPr>
          <w:rFonts w:ascii="Segoe UI" w:eastAsia="Times New Roman" w:hAnsi="Segoe UI" w:cs="Segoe UI"/>
          <w:sz w:val="24"/>
          <w:szCs w:val="24"/>
          <w:lang w:eastAsia="de-DE"/>
        </w:rPr>
        <w:t xml:space="preserve">(In Korporation mit der KMP </w:t>
      </w:r>
      <w:proofErr w:type="spellStart"/>
      <w:r>
        <w:rPr>
          <w:rFonts w:ascii="Segoe UI" w:eastAsia="Times New Roman" w:hAnsi="Segoe UI" w:cs="Segoe UI"/>
          <w:sz w:val="24"/>
          <w:szCs w:val="24"/>
          <w:lang w:eastAsia="de-DE"/>
        </w:rPr>
        <w:t>Treumania</w:t>
      </w:r>
      <w:proofErr w:type="spellEnd"/>
      <w:r>
        <w:rPr>
          <w:rFonts w:ascii="Segoe UI" w:eastAsia="Times New Roman" w:hAnsi="Segoe UI" w:cs="Segoe UI"/>
          <w:sz w:val="24"/>
          <w:szCs w:val="24"/>
          <w:lang w:eastAsia="de-DE"/>
        </w:rPr>
        <w:t xml:space="preserve"> GmbH Steuerberatungsgesellschaft)</w:t>
      </w:r>
    </w:p>
    <w:p w14:paraId="04CFD596" w14:textId="77777777" w:rsidR="0038426D" w:rsidRPr="008352AE" w:rsidRDefault="0038426D">
      <w:pPr>
        <w:rPr>
          <w:sz w:val="24"/>
          <w:szCs w:val="24"/>
        </w:rPr>
      </w:pPr>
    </w:p>
    <w:sectPr w:rsidR="0038426D" w:rsidRPr="00835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6A82"/>
    <w:multiLevelType w:val="multilevel"/>
    <w:tmpl w:val="A85A0F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C7FD3"/>
    <w:multiLevelType w:val="multilevel"/>
    <w:tmpl w:val="3154D8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44396"/>
    <w:multiLevelType w:val="multilevel"/>
    <w:tmpl w:val="07968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6541910">
    <w:abstractNumId w:val="2"/>
  </w:num>
  <w:num w:numId="2" w16cid:durableId="562452791">
    <w:abstractNumId w:val="0"/>
  </w:num>
  <w:num w:numId="3" w16cid:durableId="1442071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95"/>
    <w:rsid w:val="003756C0"/>
    <w:rsid w:val="0038426D"/>
    <w:rsid w:val="008352AE"/>
    <w:rsid w:val="00A979A9"/>
    <w:rsid w:val="00B0170A"/>
    <w:rsid w:val="00D030B8"/>
    <w:rsid w:val="00FC7A95"/>
    <w:rsid w:val="00FF6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8D92"/>
  <w15:chartTrackingRefBased/>
  <w15:docId w15:val="{7E2287B1-638A-42DF-9739-F7EC9E5C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FC7A9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FC7A95"/>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FC7A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C7A95"/>
    <w:rPr>
      <w:b/>
      <w:bCs/>
    </w:rPr>
  </w:style>
  <w:style w:type="character" w:customStyle="1" w:styleId="calc">
    <w:name w:val="calc"/>
    <w:basedOn w:val="Absatz-Standardschriftart"/>
    <w:rsid w:val="00FC7A95"/>
  </w:style>
  <w:style w:type="character" w:styleId="Hyperlink">
    <w:name w:val="Hyperlink"/>
    <w:basedOn w:val="Absatz-Standardschriftart"/>
    <w:uiPriority w:val="99"/>
    <w:semiHidden/>
    <w:unhideWhenUsed/>
    <w:rsid w:val="00FC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6886">
      <w:bodyDiv w:val="1"/>
      <w:marLeft w:val="0"/>
      <w:marRight w:val="0"/>
      <w:marTop w:val="0"/>
      <w:marBottom w:val="0"/>
      <w:divBdr>
        <w:top w:val="none" w:sz="0" w:space="0" w:color="auto"/>
        <w:left w:val="none" w:sz="0" w:space="0" w:color="auto"/>
        <w:bottom w:val="none" w:sz="0" w:space="0" w:color="auto"/>
        <w:right w:val="none" w:sz="0" w:space="0" w:color="auto"/>
      </w:divBdr>
    </w:div>
    <w:div w:id="384106860">
      <w:bodyDiv w:val="1"/>
      <w:marLeft w:val="0"/>
      <w:marRight w:val="0"/>
      <w:marTop w:val="0"/>
      <w:marBottom w:val="0"/>
      <w:divBdr>
        <w:top w:val="none" w:sz="0" w:space="0" w:color="auto"/>
        <w:left w:val="none" w:sz="0" w:space="0" w:color="auto"/>
        <w:bottom w:val="none" w:sz="0" w:space="0" w:color="auto"/>
        <w:right w:val="none" w:sz="0" w:space="0" w:color="auto"/>
      </w:divBdr>
      <w:divsChild>
        <w:div w:id="617488527">
          <w:marLeft w:val="0"/>
          <w:marRight w:val="0"/>
          <w:marTop w:val="0"/>
          <w:marBottom w:val="0"/>
          <w:divBdr>
            <w:top w:val="none" w:sz="0" w:space="0" w:color="auto"/>
            <w:left w:val="none" w:sz="0" w:space="0" w:color="auto"/>
            <w:bottom w:val="none" w:sz="0" w:space="0" w:color="auto"/>
            <w:right w:val="none" w:sz="0" w:space="0" w:color="auto"/>
          </w:divBdr>
          <w:divsChild>
            <w:div w:id="1110779474">
              <w:marLeft w:val="0"/>
              <w:marRight w:val="0"/>
              <w:marTop w:val="0"/>
              <w:marBottom w:val="0"/>
              <w:divBdr>
                <w:top w:val="none" w:sz="0" w:space="0" w:color="auto"/>
                <w:left w:val="none" w:sz="0" w:space="0" w:color="auto"/>
                <w:bottom w:val="none" w:sz="0" w:space="0" w:color="auto"/>
                <w:right w:val="none" w:sz="0" w:space="0" w:color="auto"/>
              </w:divBdr>
              <w:divsChild>
                <w:div w:id="1754551884">
                  <w:marLeft w:val="0"/>
                  <w:marRight w:val="0"/>
                  <w:marTop w:val="0"/>
                  <w:marBottom w:val="0"/>
                  <w:divBdr>
                    <w:top w:val="none" w:sz="0" w:space="0" w:color="auto"/>
                    <w:left w:val="none" w:sz="0" w:space="0" w:color="auto"/>
                    <w:bottom w:val="none" w:sz="0" w:space="0" w:color="auto"/>
                    <w:right w:val="none" w:sz="0" w:space="0" w:color="auto"/>
                  </w:divBdr>
                  <w:divsChild>
                    <w:div w:id="258148682">
                      <w:marLeft w:val="0"/>
                      <w:marRight w:val="0"/>
                      <w:marTop w:val="0"/>
                      <w:marBottom w:val="300"/>
                      <w:divBdr>
                        <w:top w:val="none" w:sz="0" w:space="0" w:color="auto"/>
                        <w:left w:val="none" w:sz="0" w:space="0" w:color="auto"/>
                        <w:bottom w:val="none" w:sz="0" w:space="0" w:color="auto"/>
                        <w:right w:val="none" w:sz="0" w:space="0" w:color="auto"/>
                      </w:divBdr>
                      <w:divsChild>
                        <w:div w:id="461777136">
                          <w:marLeft w:val="0"/>
                          <w:marRight w:val="0"/>
                          <w:marTop w:val="0"/>
                          <w:marBottom w:val="0"/>
                          <w:divBdr>
                            <w:top w:val="none" w:sz="0" w:space="0" w:color="auto"/>
                            <w:left w:val="none" w:sz="0" w:space="0" w:color="auto"/>
                            <w:bottom w:val="none" w:sz="0" w:space="0" w:color="auto"/>
                            <w:right w:val="none" w:sz="0" w:space="0" w:color="auto"/>
                          </w:divBdr>
                          <w:divsChild>
                            <w:div w:id="1544556333">
                              <w:marLeft w:val="0"/>
                              <w:marRight w:val="0"/>
                              <w:marTop w:val="0"/>
                              <w:marBottom w:val="0"/>
                              <w:divBdr>
                                <w:top w:val="single" w:sz="12" w:space="11" w:color="031D5A"/>
                                <w:left w:val="single" w:sz="12" w:space="11" w:color="031D5A"/>
                                <w:bottom w:val="single" w:sz="12" w:space="11" w:color="031D5A"/>
                                <w:right w:val="single" w:sz="12" w:space="11" w:color="031D5A"/>
                              </w:divBdr>
                            </w:div>
                            <w:div w:id="1309019344">
                              <w:marLeft w:val="0"/>
                              <w:marRight w:val="0"/>
                              <w:marTop w:val="0"/>
                              <w:marBottom w:val="0"/>
                              <w:divBdr>
                                <w:top w:val="single" w:sz="12" w:space="11" w:color="031D5A"/>
                                <w:left w:val="single" w:sz="12" w:space="11" w:color="031D5A"/>
                                <w:bottom w:val="single" w:sz="12" w:space="11" w:color="031D5A"/>
                                <w:right w:val="single" w:sz="12" w:space="11" w:color="031D5A"/>
                              </w:divBdr>
                            </w:div>
                            <w:div w:id="4603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55320">
          <w:marLeft w:val="0"/>
          <w:marRight w:val="0"/>
          <w:marTop w:val="0"/>
          <w:marBottom w:val="0"/>
          <w:divBdr>
            <w:top w:val="none" w:sz="0" w:space="0" w:color="auto"/>
            <w:left w:val="none" w:sz="0" w:space="0" w:color="auto"/>
            <w:bottom w:val="none" w:sz="0" w:space="0" w:color="auto"/>
            <w:right w:val="none" w:sz="0" w:space="0" w:color="auto"/>
          </w:divBdr>
          <w:divsChild>
            <w:div w:id="394669941">
              <w:marLeft w:val="0"/>
              <w:marRight w:val="0"/>
              <w:marTop w:val="0"/>
              <w:marBottom w:val="0"/>
              <w:divBdr>
                <w:top w:val="none" w:sz="0" w:space="0" w:color="auto"/>
                <w:left w:val="none" w:sz="0" w:space="0" w:color="auto"/>
                <w:bottom w:val="none" w:sz="0" w:space="0" w:color="auto"/>
                <w:right w:val="none" w:sz="0" w:space="0" w:color="auto"/>
              </w:divBdr>
              <w:divsChild>
                <w:div w:id="301081756">
                  <w:marLeft w:val="0"/>
                  <w:marRight w:val="0"/>
                  <w:marTop w:val="0"/>
                  <w:marBottom w:val="0"/>
                  <w:divBdr>
                    <w:top w:val="none" w:sz="0" w:space="0" w:color="auto"/>
                    <w:left w:val="none" w:sz="0" w:space="0" w:color="auto"/>
                    <w:bottom w:val="none" w:sz="0" w:space="0" w:color="auto"/>
                    <w:right w:val="none" w:sz="0" w:space="0" w:color="auto"/>
                  </w:divBdr>
                </w:div>
              </w:divsChild>
            </w:div>
            <w:div w:id="769085563">
              <w:marLeft w:val="0"/>
              <w:marRight w:val="0"/>
              <w:marTop w:val="0"/>
              <w:marBottom w:val="0"/>
              <w:divBdr>
                <w:top w:val="none" w:sz="0" w:space="0" w:color="auto"/>
                <w:left w:val="none" w:sz="0" w:space="0" w:color="auto"/>
                <w:bottom w:val="none" w:sz="0" w:space="0" w:color="auto"/>
                <w:right w:val="none" w:sz="0" w:space="0" w:color="auto"/>
              </w:divBdr>
            </w:div>
          </w:divsChild>
        </w:div>
        <w:div w:id="125709227">
          <w:marLeft w:val="0"/>
          <w:marRight w:val="0"/>
          <w:marTop w:val="0"/>
          <w:marBottom w:val="0"/>
          <w:divBdr>
            <w:top w:val="none" w:sz="0" w:space="0" w:color="auto"/>
            <w:left w:val="none" w:sz="0" w:space="0" w:color="auto"/>
            <w:bottom w:val="none" w:sz="0" w:space="0" w:color="auto"/>
            <w:right w:val="none" w:sz="0" w:space="0" w:color="auto"/>
          </w:divBdr>
          <w:divsChild>
            <w:div w:id="1060980481">
              <w:marLeft w:val="0"/>
              <w:marRight w:val="0"/>
              <w:marTop w:val="0"/>
              <w:marBottom w:val="0"/>
              <w:divBdr>
                <w:top w:val="none" w:sz="0" w:space="0" w:color="auto"/>
                <w:left w:val="none" w:sz="0" w:space="0" w:color="auto"/>
                <w:bottom w:val="none" w:sz="0" w:space="0" w:color="auto"/>
                <w:right w:val="none" w:sz="0" w:space="0" w:color="auto"/>
              </w:divBdr>
              <w:divsChild>
                <w:div w:id="289635759">
                  <w:marLeft w:val="0"/>
                  <w:marRight w:val="0"/>
                  <w:marTop w:val="0"/>
                  <w:marBottom w:val="0"/>
                  <w:divBdr>
                    <w:top w:val="none" w:sz="0" w:space="0" w:color="auto"/>
                    <w:left w:val="none" w:sz="0" w:space="0" w:color="auto"/>
                    <w:bottom w:val="none" w:sz="0" w:space="0" w:color="auto"/>
                    <w:right w:val="none" w:sz="0" w:space="0" w:color="auto"/>
                  </w:divBdr>
                  <w:divsChild>
                    <w:div w:id="921253332">
                      <w:marLeft w:val="0"/>
                      <w:marRight w:val="0"/>
                      <w:marTop w:val="0"/>
                      <w:marBottom w:val="300"/>
                      <w:divBdr>
                        <w:top w:val="none" w:sz="0" w:space="0" w:color="auto"/>
                        <w:left w:val="none" w:sz="0" w:space="0" w:color="auto"/>
                        <w:bottom w:val="none" w:sz="0" w:space="0" w:color="auto"/>
                        <w:right w:val="none" w:sz="0" w:space="0" w:color="auto"/>
                      </w:divBdr>
                      <w:divsChild>
                        <w:div w:id="1074470502">
                          <w:marLeft w:val="0"/>
                          <w:marRight w:val="0"/>
                          <w:marTop w:val="0"/>
                          <w:marBottom w:val="0"/>
                          <w:divBdr>
                            <w:top w:val="none" w:sz="0" w:space="0" w:color="auto"/>
                            <w:left w:val="none" w:sz="0" w:space="0" w:color="auto"/>
                            <w:bottom w:val="none" w:sz="0" w:space="0" w:color="auto"/>
                            <w:right w:val="none" w:sz="0" w:space="0" w:color="auto"/>
                          </w:divBdr>
                          <w:divsChild>
                            <w:div w:id="942230580">
                              <w:marLeft w:val="0"/>
                              <w:marRight w:val="0"/>
                              <w:marTop w:val="0"/>
                              <w:marBottom w:val="0"/>
                              <w:divBdr>
                                <w:top w:val="single" w:sz="12" w:space="11" w:color="031D5A"/>
                                <w:left w:val="single" w:sz="12" w:space="11" w:color="031D5A"/>
                                <w:bottom w:val="single" w:sz="12" w:space="11" w:color="031D5A"/>
                                <w:right w:val="single" w:sz="12" w:space="11" w:color="031D5A"/>
                              </w:divBdr>
                            </w:div>
                            <w:div w:id="1823891955">
                              <w:marLeft w:val="0"/>
                              <w:marRight w:val="0"/>
                              <w:marTop w:val="0"/>
                              <w:marBottom w:val="0"/>
                              <w:divBdr>
                                <w:top w:val="single" w:sz="12" w:space="11" w:color="031D5A"/>
                                <w:left w:val="single" w:sz="12" w:space="11" w:color="031D5A"/>
                                <w:bottom w:val="single" w:sz="12" w:space="11" w:color="031D5A"/>
                                <w:right w:val="single" w:sz="12" w:space="11" w:color="031D5A"/>
                              </w:divBdr>
                            </w:div>
                          </w:divsChild>
                        </w:div>
                      </w:divsChild>
                    </w:div>
                  </w:divsChild>
                </w:div>
              </w:divsChild>
            </w:div>
          </w:divsChild>
        </w:div>
        <w:div w:id="1780098092">
          <w:marLeft w:val="0"/>
          <w:marRight w:val="0"/>
          <w:marTop w:val="0"/>
          <w:marBottom w:val="0"/>
          <w:divBdr>
            <w:top w:val="none" w:sz="0" w:space="0" w:color="auto"/>
            <w:left w:val="none" w:sz="0" w:space="0" w:color="auto"/>
            <w:bottom w:val="none" w:sz="0" w:space="0" w:color="auto"/>
            <w:right w:val="none" w:sz="0" w:space="0" w:color="auto"/>
          </w:divBdr>
          <w:divsChild>
            <w:div w:id="862943731">
              <w:marLeft w:val="0"/>
              <w:marRight w:val="0"/>
              <w:marTop w:val="0"/>
              <w:marBottom w:val="0"/>
              <w:divBdr>
                <w:top w:val="none" w:sz="0" w:space="0" w:color="auto"/>
                <w:left w:val="none" w:sz="0" w:space="0" w:color="auto"/>
                <w:bottom w:val="none" w:sz="0" w:space="0" w:color="auto"/>
                <w:right w:val="none" w:sz="0" w:space="0" w:color="auto"/>
              </w:divBdr>
              <w:divsChild>
                <w:div w:id="1274248862">
                  <w:marLeft w:val="0"/>
                  <w:marRight w:val="0"/>
                  <w:marTop w:val="0"/>
                  <w:marBottom w:val="0"/>
                  <w:divBdr>
                    <w:top w:val="none" w:sz="0" w:space="0" w:color="auto"/>
                    <w:left w:val="none" w:sz="0" w:space="0" w:color="auto"/>
                    <w:bottom w:val="none" w:sz="0" w:space="0" w:color="auto"/>
                    <w:right w:val="none" w:sz="0" w:space="0" w:color="auto"/>
                  </w:divBdr>
                </w:div>
              </w:divsChild>
            </w:div>
            <w:div w:id="454295771">
              <w:marLeft w:val="0"/>
              <w:marRight w:val="0"/>
              <w:marTop w:val="0"/>
              <w:marBottom w:val="0"/>
              <w:divBdr>
                <w:top w:val="none" w:sz="0" w:space="0" w:color="auto"/>
                <w:left w:val="none" w:sz="0" w:space="0" w:color="auto"/>
                <w:bottom w:val="none" w:sz="0" w:space="0" w:color="auto"/>
                <w:right w:val="none" w:sz="0" w:space="0" w:color="auto"/>
              </w:divBdr>
            </w:div>
          </w:divsChild>
        </w:div>
        <w:div w:id="1506170943">
          <w:marLeft w:val="0"/>
          <w:marRight w:val="0"/>
          <w:marTop w:val="0"/>
          <w:marBottom w:val="0"/>
          <w:divBdr>
            <w:top w:val="none" w:sz="0" w:space="0" w:color="auto"/>
            <w:left w:val="none" w:sz="0" w:space="0" w:color="auto"/>
            <w:bottom w:val="none" w:sz="0" w:space="0" w:color="auto"/>
            <w:right w:val="none" w:sz="0" w:space="0" w:color="auto"/>
          </w:divBdr>
          <w:divsChild>
            <w:div w:id="100036598">
              <w:marLeft w:val="0"/>
              <w:marRight w:val="0"/>
              <w:marTop w:val="0"/>
              <w:marBottom w:val="0"/>
              <w:divBdr>
                <w:top w:val="none" w:sz="0" w:space="0" w:color="auto"/>
                <w:left w:val="none" w:sz="0" w:space="0" w:color="auto"/>
                <w:bottom w:val="none" w:sz="0" w:space="0" w:color="auto"/>
                <w:right w:val="none" w:sz="0" w:space="0" w:color="auto"/>
              </w:divBdr>
              <w:divsChild>
                <w:div w:id="214119538">
                  <w:marLeft w:val="0"/>
                  <w:marRight w:val="0"/>
                  <w:marTop w:val="0"/>
                  <w:marBottom w:val="0"/>
                  <w:divBdr>
                    <w:top w:val="none" w:sz="0" w:space="0" w:color="auto"/>
                    <w:left w:val="none" w:sz="0" w:space="0" w:color="auto"/>
                    <w:bottom w:val="none" w:sz="0" w:space="0" w:color="auto"/>
                    <w:right w:val="none" w:sz="0" w:space="0" w:color="auto"/>
                  </w:divBdr>
                  <w:divsChild>
                    <w:div w:id="1182471977">
                      <w:marLeft w:val="0"/>
                      <w:marRight w:val="0"/>
                      <w:marTop w:val="0"/>
                      <w:marBottom w:val="300"/>
                      <w:divBdr>
                        <w:top w:val="none" w:sz="0" w:space="0" w:color="auto"/>
                        <w:left w:val="none" w:sz="0" w:space="0" w:color="auto"/>
                        <w:bottom w:val="none" w:sz="0" w:space="0" w:color="auto"/>
                        <w:right w:val="none" w:sz="0" w:space="0" w:color="auto"/>
                      </w:divBdr>
                      <w:divsChild>
                        <w:div w:id="1075396294">
                          <w:marLeft w:val="0"/>
                          <w:marRight w:val="0"/>
                          <w:marTop w:val="0"/>
                          <w:marBottom w:val="0"/>
                          <w:divBdr>
                            <w:top w:val="none" w:sz="0" w:space="0" w:color="auto"/>
                            <w:left w:val="none" w:sz="0" w:space="0" w:color="auto"/>
                            <w:bottom w:val="none" w:sz="0" w:space="0" w:color="auto"/>
                            <w:right w:val="none" w:sz="0" w:space="0" w:color="auto"/>
                          </w:divBdr>
                          <w:divsChild>
                            <w:div w:id="571694615">
                              <w:marLeft w:val="0"/>
                              <w:marRight w:val="0"/>
                              <w:marTop w:val="0"/>
                              <w:marBottom w:val="0"/>
                              <w:divBdr>
                                <w:top w:val="single" w:sz="12" w:space="11" w:color="031D5A"/>
                                <w:left w:val="single" w:sz="12" w:space="11" w:color="031D5A"/>
                                <w:bottom w:val="single" w:sz="12" w:space="11" w:color="031D5A"/>
                                <w:right w:val="single" w:sz="12" w:space="11" w:color="031D5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ris.niedersachsen.de/boris/bodenrichtwe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tachterausschuesse-bw.de/borisbw/?lang=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Cichon</dc:creator>
  <cp:keywords/>
  <dc:description/>
  <cp:lastModifiedBy>Alexandra Cichon</cp:lastModifiedBy>
  <cp:revision>1</cp:revision>
  <dcterms:created xsi:type="dcterms:W3CDTF">2022-06-16T14:13:00Z</dcterms:created>
  <dcterms:modified xsi:type="dcterms:W3CDTF">2022-06-16T14:26:00Z</dcterms:modified>
</cp:coreProperties>
</file>